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ECFA1" w14:textId="33DF6427" w:rsidR="005632E2" w:rsidRPr="00913425" w:rsidRDefault="005632E2" w:rsidP="004A10D9">
      <w:pPr>
        <w:spacing w:line="480" w:lineRule="auto"/>
        <w:jc w:val="center"/>
        <w:rPr>
          <w:b/>
          <w:bCs/>
          <w:sz w:val="32"/>
          <w:szCs w:val="32"/>
        </w:rPr>
      </w:pPr>
      <w:bookmarkStart w:id="0" w:name="_Hlk29974036"/>
      <w:bookmarkStart w:id="1" w:name="_Hlk83900143"/>
      <w:r w:rsidRPr="00913425">
        <w:rPr>
          <w:b/>
          <w:bCs/>
          <w:sz w:val="32"/>
          <w:szCs w:val="32"/>
        </w:rPr>
        <w:t xml:space="preserve">Fairness </w:t>
      </w:r>
      <w:r w:rsidR="009F2C1C">
        <w:rPr>
          <w:b/>
          <w:bCs/>
          <w:sz w:val="32"/>
          <w:szCs w:val="32"/>
        </w:rPr>
        <w:t>P</w:t>
      </w:r>
      <w:r w:rsidRPr="00913425">
        <w:rPr>
          <w:b/>
          <w:bCs/>
          <w:sz w:val="32"/>
          <w:szCs w:val="32"/>
        </w:rPr>
        <w:t xml:space="preserve">roperties of </w:t>
      </w:r>
      <w:r w:rsidR="009F2C1C">
        <w:rPr>
          <w:b/>
          <w:bCs/>
          <w:sz w:val="32"/>
          <w:szCs w:val="32"/>
        </w:rPr>
        <w:t>C</w:t>
      </w:r>
      <w:r w:rsidRPr="00913425">
        <w:rPr>
          <w:b/>
          <w:bCs/>
          <w:sz w:val="32"/>
          <w:szCs w:val="32"/>
        </w:rPr>
        <w:t xml:space="preserve">ompensation </w:t>
      </w:r>
      <w:r w:rsidR="009F2C1C">
        <w:rPr>
          <w:b/>
          <w:bCs/>
          <w:sz w:val="32"/>
          <w:szCs w:val="32"/>
        </w:rPr>
        <w:t>S</w:t>
      </w:r>
      <w:r w:rsidRPr="00913425">
        <w:rPr>
          <w:b/>
          <w:bCs/>
          <w:sz w:val="32"/>
          <w:szCs w:val="32"/>
        </w:rPr>
        <w:t>chemes</w:t>
      </w:r>
    </w:p>
    <w:bookmarkEnd w:id="0"/>
    <w:p w14:paraId="4CD8E8F1" w14:textId="77777777" w:rsidR="00A83ACD" w:rsidRPr="00BE50A6" w:rsidRDefault="00A83ACD" w:rsidP="004A10D9">
      <w:pPr>
        <w:spacing w:line="480" w:lineRule="auto"/>
        <w:jc w:val="center"/>
      </w:pPr>
    </w:p>
    <w:p w14:paraId="28E1B15C" w14:textId="77777777" w:rsidR="0059629D" w:rsidRPr="00912E9F" w:rsidRDefault="0059629D" w:rsidP="004A10D9">
      <w:pPr>
        <w:spacing w:line="480" w:lineRule="auto"/>
        <w:jc w:val="center"/>
      </w:pPr>
      <w:r w:rsidRPr="0059629D">
        <w:t>Christoph Becker</w:t>
      </w:r>
    </w:p>
    <w:p w14:paraId="573BD993" w14:textId="44A8DEC9" w:rsidR="0055192D" w:rsidRPr="0059629D" w:rsidRDefault="005632E2" w:rsidP="004A10D9">
      <w:pPr>
        <w:spacing w:line="480" w:lineRule="auto"/>
        <w:jc w:val="center"/>
      </w:pPr>
      <w:r w:rsidRPr="0059629D">
        <w:t>University of Heidelberg,</w:t>
      </w:r>
      <w:r w:rsidR="00912E9F">
        <w:t xml:space="preserve"> </w:t>
      </w:r>
      <w:r w:rsidR="00235233" w:rsidRPr="00912E9F">
        <w:t xml:space="preserve">Alfred-Weber-Institute </w:t>
      </w:r>
      <w:r w:rsidR="00501C5F">
        <w:t>for</w:t>
      </w:r>
      <w:r w:rsidR="00235233" w:rsidRPr="00912E9F">
        <w:t xml:space="preserve"> Economics</w:t>
      </w:r>
      <w:r w:rsidR="00235233" w:rsidRPr="0059629D">
        <w:t xml:space="preserve"> </w:t>
      </w:r>
    </w:p>
    <w:p w14:paraId="3102C143" w14:textId="77777777" w:rsidR="0059629D" w:rsidRPr="00912E9F" w:rsidRDefault="0059629D" w:rsidP="004A10D9">
      <w:pPr>
        <w:spacing w:line="480" w:lineRule="auto"/>
        <w:jc w:val="center"/>
      </w:pPr>
      <w:r w:rsidRPr="00BE50A6">
        <w:t>Dietmar Fehr</w:t>
      </w:r>
    </w:p>
    <w:p w14:paraId="247B550B" w14:textId="0B974867" w:rsidR="00DB25C0" w:rsidRPr="0059629D" w:rsidRDefault="00D33E40" w:rsidP="004A10D9">
      <w:pPr>
        <w:spacing w:line="480" w:lineRule="auto"/>
        <w:jc w:val="center"/>
      </w:pPr>
      <w:r w:rsidRPr="0059629D">
        <w:t>University of Stuttgart</w:t>
      </w:r>
      <w:r w:rsidR="00DB25C0" w:rsidRPr="0059629D">
        <w:t>,</w:t>
      </w:r>
      <w:r w:rsidR="00235233">
        <w:t xml:space="preserve"> </w:t>
      </w:r>
      <w:r w:rsidR="00235233" w:rsidRPr="00912E9F">
        <w:t xml:space="preserve">Institute </w:t>
      </w:r>
      <w:r w:rsidR="00501C5F">
        <w:t>for</w:t>
      </w:r>
      <w:r w:rsidR="00235233" w:rsidRPr="00912E9F">
        <w:t xml:space="preserve"> Economics and Law</w:t>
      </w:r>
    </w:p>
    <w:p w14:paraId="5A11F83F" w14:textId="77777777" w:rsidR="0059629D" w:rsidRPr="00912E9F" w:rsidRDefault="0059629D" w:rsidP="004A10D9">
      <w:pPr>
        <w:spacing w:line="480" w:lineRule="auto"/>
        <w:jc w:val="center"/>
      </w:pPr>
      <w:r w:rsidRPr="00BE50A6">
        <w:t>Hannes Rau</w:t>
      </w:r>
    </w:p>
    <w:p w14:paraId="0E9E179A" w14:textId="701DF885" w:rsidR="005632E2" w:rsidRPr="0059629D" w:rsidRDefault="001268EB" w:rsidP="004A10D9">
      <w:pPr>
        <w:spacing w:line="480" w:lineRule="auto"/>
        <w:jc w:val="center"/>
      </w:pPr>
      <w:r w:rsidRPr="0059629D">
        <w:t xml:space="preserve">Karlsruhe Institute </w:t>
      </w:r>
      <w:r>
        <w:t>of</w:t>
      </w:r>
      <w:r w:rsidRPr="0059629D">
        <w:t xml:space="preserve"> Technology</w:t>
      </w:r>
      <w:r>
        <w:t>,</w:t>
      </w:r>
      <w:r w:rsidRPr="00912E9F">
        <w:t xml:space="preserve"> </w:t>
      </w:r>
      <w:r w:rsidR="00912E9F" w:rsidRPr="00912E9F">
        <w:t>Department of Economics</w:t>
      </w:r>
      <w:r>
        <w:t xml:space="preserve"> and Management</w:t>
      </w:r>
    </w:p>
    <w:p w14:paraId="42B29E94" w14:textId="514DFF39" w:rsidR="0059629D" w:rsidRPr="00463446" w:rsidRDefault="0059629D" w:rsidP="004A10D9">
      <w:pPr>
        <w:spacing w:line="480" w:lineRule="auto"/>
        <w:jc w:val="center"/>
      </w:pPr>
      <w:r w:rsidRPr="00463446">
        <w:t>Stefan T. Trautmann</w:t>
      </w:r>
      <w:r w:rsidR="001268EB">
        <w:t>*</w:t>
      </w:r>
    </w:p>
    <w:p w14:paraId="756C9F67" w14:textId="3B06BCF8" w:rsidR="0059629D" w:rsidRDefault="0059629D" w:rsidP="004A10D9">
      <w:pPr>
        <w:spacing w:line="480" w:lineRule="auto"/>
        <w:jc w:val="center"/>
      </w:pPr>
      <w:r w:rsidRPr="0059629D">
        <w:t xml:space="preserve">University of Heidelberg, </w:t>
      </w:r>
      <w:r w:rsidR="001268EB" w:rsidRPr="00912E9F">
        <w:t xml:space="preserve">Alfred-Weber-Institute </w:t>
      </w:r>
      <w:r w:rsidR="00501C5F">
        <w:t>for</w:t>
      </w:r>
      <w:r w:rsidR="001268EB" w:rsidRPr="00912E9F">
        <w:t xml:space="preserve"> Economics</w:t>
      </w:r>
    </w:p>
    <w:p w14:paraId="0813A9FA" w14:textId="5A7829F8" w:rsidR="0059629D" w:rsidRPr="0059629D" w:rsidRDefault="0059629D" w:rsidP="004A10D9">
      <w:pPr>
        <w:spacing w:line="480" w:lineRule="auto"/>
        <w:jc w:val="center"/>
      </w:pPr>
      <w:r w:rsidRPr="00BE50A6">
        <w:t>Yilong Xu</w:t>
      </w:r>
    </w:p>
    <w:p w14:paraId="55F32FF4" w14:textId="5644F68A" w:rsidR="00DB25C0" w:rsidRPr="0059629D" w:rsidRDefault="00DB25C0" w:rsidP="004A10D9">
      <w:pPr>
        <w:spacing w:line="480" w:lineRule="auto"/>
        <w:jc w:val="center"/>
      </w:pPr>
      <w:r w:rsidRPr="0059629D">
        <w:t>Utrecht University</w:t>
      </w:r>
      <w:r w:rsidR="00501C5F">
        <w:t xml:space="preserve">, </w:t>
      </w:r>
      <w:r w:rsidR="00501C5F" w:rsidRPr="00912E9F">
        <w:t>Utrecht School of Economics</w:t>
      </w:r>
    </w:p>
    <w:p w14:paraId="24A53EDA" w14:textId="77777777" w:rsidR="00DB25C0" w:rsidRPr="00913425" w:rsidRDefault="00DB25C0" w:rsidP="004A10D9">
      <w:pPr>
        <w:spacing w:line="480" w:lineRule="auto"/>
      </w:pPr>
    </w:p>
    <w:bookmarkEnd w:id="1"/>
    <w:p w14:paraId="6D9BFC9B" w14:textId="77777777" w:rsidR="00501C5F" w:rsidRDefault="00501C5F" w:rsidP="004A10D9">
      <w:pPr>
        <w:spacing w:line="480" w:lineRule="auto"/>
        <w:jc w:val="center"/>
      </w:pPr>
    </w:p>
    <w:p w14:paraId="14985F45" w14:textId="77777777" w:rsidR="00501C5F" w:rsidRDefault="00501C5F" w:rsidP="004A10D9">
      <w:pPr>
        <w:spacing w:line="480" w:lineRule="auto"/>
        <w:jc w:val="center"/>
      </w:pPr>
    </w:p>
    <w:p w14:paraId="6B59E14B" w14:textId="77777777" w:rsidR="00501C5F" w:rsidRDefault="00501C5F" w:rsidP="004A10D9">
      <w:pPr>
        <w:spacing w:line="480" w:lineRule="auto"/>
        <w:jc w:val="center"/>
      </w:pPr>
    </w:p>
    <w:p w14:paraId="0AE8F628" w14:textId="77777777" w:rsidR="00501C5F" w:rsidRDefault="00501C5F" w:rsidP="004A10D9">
      <w:pPr>
        <w:spacing w:line="480" w:lineRule="auto"/>
        <w:jc w:val="center"/>
      </w:pPr>
    </w:p>
    <w:p w14:paraId="207AEFA4" w14:textId="77777777" w:rsidR="00501C5F" w:rsidRDefault="00501C5F" w:rsidP="00501C5F">
      <w:pPr>
        <w:spacing w:line="480" w:lineRule="auto"/>
        <w:jc w:val="center"/>
        <w:rPr>
          <w:color w:val="000000" w:themeColor="text1"/>
          <w:szCs w:val="22"/>
        </w:rPr>
      </w:pPr>
    </w:p>
    <w:p w14:paraId="149DB6F1" w14:textId="77777777" w:rsidR="00501C5F" w:rsidRDefault="00501C5F" w:rsidP="00501C5F">
      <w:pPr>
        <w:spacing w:line="480" w:lineRule="auto"/>
        <w:jc w:val="center"/>
        <w:rPr>
          <w:color w:val="000000" w:themeColor="text1"/>
          <w:szCs w:val="22"/>
        </w:rPr>
      </w:pPr>
    </w:p>
    <w:p w14:paraId="2BBC2A42" w14:textId="77777777" w:rsidR="00501C5F" w:rsidRDefault="00501C5F" w:rsidP="00896E86">
      <w:pPr>
        <w:spacing w:line="480" w:lineRule="auto"/>
        <w:rPr>
          <w:color w:val="000000" w:themeColor="text1"/>
          <w:szCs w:val="22"/>
        </w:rPr>
      </w:pPr>
    </w:p>
    <w:p w14:paraId="268192E2" w14:textId="1D896EC4" w:rsidR="00E03422" w:rsidRPr="003A5DFA" w:rsidRDefault="00501C5F" w:rsidP="003A5DFA">
      <w:pPr>
        <w:spacing w:line="480" w:lineRule="auto"/>
        <w:jc w:val="left"/>
      </w:pPr>
      <w:r>
        <w:t xml:space="preserve">* </w:t>
      </w:r>
      <w:r w:rsidRPr="00913425">
        <w:rPr>
          <w:sz w:val="18"/>
          <w:szCs w:val="20"/>
        </w:rPr>
        <w:t xml:space="preserve">Trautmann (corresponding author): </w:t>
      </w:r>
      <w:r w:rsidRPr="00913425">
        <w:rPr>
          <w:color w:val="000000" w:themeColor="text1"/>
          <w:sz w:val="18"/>
          <w:szCs w:val="20"/>
        </w:rPr>
        <w:t xml:space="preserve">Alfred-Weber-Institute for Economics, University of Heidelberg, Bergheimer Str. 58, 69115 Heidelberg, Germany; Phone: +49 6221 54 2952, Fax: +49 6221 54 3592; email: </w:t>
      </w:r>
      <w:hyperlink r:id="rId8" w:history="1">
        <w:r w:rsidRPr="00913425">
          <w:rPr>
            <w:rStyle w:val="Hyperlink"/>
            <w:sz w:val="18"/>
            <w:szCs w:val="20"/>
          </w:rPr>
          <w:t>trautmann@uni-hd.de</w:t>
        </w:r>
      </w:hyperlink>
      <w:r w:rsidR="00E03422">
        <w:rPr>
          <w:b/>
        </w:rPr>
        <w:br w:type="page"/>
      </w:r>
    </w:p>
    <w:p w14:paraId="698575EF" w14:textId="2AC6C508" w:rsidR="005632E2" w:rsidRPr="00913425" w:rsidRDefault="005632E2" w:rsidP="004A10D9">
      <w:pPr>
        <w:spacing w:line="480" w:lineRule="auto"/>
        <w:jc w:val="left"/>
        <w:outlineLvl w:val="0"/>
        <w:rPr>
          <w:b/>
        </w:rPr>
      </w:pPr>
      <w:r w:rsidRPr="00913425">
        <w:rPr>
          <w:b/>
        </w:rPr>
        <w:lastRenderedPageBreak/>
        <w:t>Abstract</w:t>
      </w:r>
      <w:bookmarkStart w:id="2" w:name="OLE_LINK3"/>
      <w:bookmarkStart w:id="3" w:name="OLE_LINK4"/>
    </w:p>
    <w:bookmarkEnd w:id="2"/>
    <w:bookmarkEnd w:id="3"/>
    <w:p w14:paraId="7A18EAFC" w14:textId="6994B3AC" w:rsidR="00E81556" w:rsidRPr="00913425" w:rsidRDefault="004A184F" w:rsidP="004A10D9">
      <w:pPr>
        <w:spacing w:line="480" w:lineRule="auto"/>
      </w:pPr>
      <w:r w:rsidRPr="00913425">
        <w:t xml:space="preserve">How do different </w:t>
      </w:r>
      <w:r w:rsidR="00BA5E02" w:rsidRPr="00913425">
        <w:t xml:space="preserve">characteristics of </w:t>
      </w:r>
      <w:r w:rsidRPr="00913425">
        <w:t xml:space="preserve">pay-for-performance </w:t>
      </w:r>
      <w:r w:rsidR="00BA5E02" w:rsidRPr="00913425">
        <w:t xml:space="preserve">schemes </w:t>
      </w:r>
      <w:r w:rsidRPr="00913425">
        <w:t xml:space="preserve">affect fairness perceptions? </w:t>
      </w:r>
      <w:r w:rsidR="002A1A84" w:rsidRPr="00913425">
        <w:t xml:space="preserve">In two studies, we </w:t>
      </w:r>
      <w:r w:rsidR="004A2D45" w:rsidRPr="00913425">
        <w:t xml:space="preserve">systematically </w:t>
      </w:r>
      <w:r w:rsidR="00BA5E02" w:rsidRPr="00913425">
        <w:t>consider three ma</w:t>
      </w:r>
      <w:r w:rsidR="00D07515" w:rsidRPr="00913425">
        <w:t>jor</w:t>
      </w:r>
      <w:r w:rsidR="004A2D45" w:rsidRPr="00913425">
        <w:t xml:space="preserve"> c</w:t>
      </w:r>
      <w:r w:rsidR="00D07515" w:rsidRPr="00913425">
        <w:t>lasses</w:t>
      </w:r>
      <w:r w:rsidR="004A2D45" w:rsidRPr="00913425">
        <w:t xml:space="preserve"> of incentive</w:t>
      </w:r>
      <w:r w:rsidR="00D07515" w:rsidRPr="00913425">
        <w:t xml:space="preserve"> schemes</w:t>
      </w:r>
      <w:r w:rsidR="00382BB3" w:rsidRPr="00913425">
        <w:t xml:space="preserve">: </w:t>
      </w:r>
      <w:r w:rsidR="00E81556" w:rsidRPr="00913425">
        <w:t>continuous piece</w:t>
      </w:r>
      <w:r w:rsidR="00735ED8" w:rsidRPr="00913425">
        <w:t xml:space="preserve"> </w:t>
      </w:r>
      <w:r w:rsidR="00E81556" w:rsidRPr="00913425">
        <w:t>rate</w:t>
      </w:r>
      <w:r w:rsidR="003C5023" w:rsidRPr="00913425">
        <w:t xml:space="preserve"> incentives</w:t>
      </w:r>
      <w:r w:rsidR="00E81556" w:rsidRPr="00913425">
        <w:t xml:space="preserve">, </w:t>
      </w:r>
      <w:r w:rsidR="0062796A" w:rsidRPr="00913425">
        <w:t>discrete bonus schemes</w:t>
      </w:r>
      <w:r w:rsidR="00E81556" w:rsidRPr="00913425">
        <w:t>, and tournament</w:t>
      </w:r>
      <w:r w:rsidR="003C5023" w:rsidRPr="00913425">
        <w:t xml:space="preserve"> incentives</w:t>
      </w:r>
      <w:r w:rsidR="00E81556" w:rsidRPr="00913425">
        <w:t xml:space="preserve">. </w:t>
      </w:r>
      <w:r w:rsidR="00CA79CE" w:rsidRPr="00913425">
        <w:t>We find that</w:t>
      </w:r>
      <w:r w:rsidR="004A2D45" w:rsidRPr="00913425">
        <w:t xml:space="preserve"> </w:t>
      </w:r>
      <w:r w:rsidR="00D07515" w:rsidRPr="00913425">
        <w:t xml:space="preserve">pay </w:t>
      </w:r>
      <w:r w:rsidR="004A2D45" w:rsidRPr="00913425">
        <w:t>inequality</w:t>
      </w:r>
      <w:r w:rsidR="00CA79CE" w:rsidRPr="00913425">
        <w:t xml:space="preserve"> </w:t>
      </w:r>
      <w:r w:rsidR="002A0363" w:rsidRPr="00913425">
        <w:t>has a</w:t>
      </w:r>
      <w:r w:rsidRPr="00913425">
        <w:t xml:space="preserve"> strong</w:t>
      </w:r>
      <w:r w:rsidR="002A0363" w:rsidRPr="00913425">
        <w:t xml:space="preserve"> </w:t>
      </w:r>
      <w:r w:rsidR="00CA79CE" w:rsidRPr="00913425">
        <w:t xml:space="preserve">negative </w:t>
      </w:r>
      <w:r w:rsidR="002A0363" w:rsidRPr="00913425">
        <w:t xml:space="preserve">effect on </w:t>
      </w:r>
      <w:r w:rsidR="00CA79CE" w:rsidRPr="00913425">
        <w:t xml:space="preserve">perceived fairness. </w:t>
      </w:r>
      <w:r w:rsidR="004A2D45" w:rsidRPr="00913425">
        <w:t>Controlling for</w:t>
      </w:r>
      <w:r w:rsidR="00D07515" w:rsidRPr="00913425">
        <w:t xml:space="preserve"> pay</w:t>
      </w:r>
      <w:r w:rsidR="004A2D45" w:rsidRPr="00913425">
        <w:t xml:space="preserve"> </w:t>
      </w:r>
      <w:r w:rsidR="002A0363" w:rsidRPr="00913425">
        <w:t>inequality</w:t>
      </w:r>
      <w:r w:rsidR="00382BB3" w:rsidRPr="00913425">
        <w:t>,</w:t>
      </w:r>
      <w:r w:rsidR="00CA79CE" w:rsidRPr="00913425">
        <w:t xml:space="preserve"> </w:t>
      </w:r>
      <w:r w:rsidR="004A2D45" w:rsidRPr="00913425">
        <w:t>people</w:t>
      </w:r>
      <w:r w:rsidR="00CA79CE" w:rsidRPr="00913425">
        <w:t xml:space="preserve"> </w:t>
      </w:r>
      <w:r w:rsidR="00DE4316" w:rsidRPr="00913425">
        <w:t>consider</w:t>
      </w:r>
      <w:r w:rsidR="00382BB3" w:rsidRPr="00913425">
        <w:t xml:space="preserve"> piece</w:t>
      </w:r>
      <w:r w:rsidR="00735ED8" w:rsidRPr="00913425">
        <w:t xml:space="preserve"> </w:t>
      </w:r>
      <w:r w:rsidR="00382BB3" w:rsidRPr="00913425">
        <w:t>rate schemes</w:t>
      </w:r>
      <w:r w:rsidR="002A0363" w:rsidRPr="00913425">
        <w:t xml:space="preserve"> </w:t>
      </w:r>
      <w:r w:rsidR="00DE4316" w:rsidRPr="00913425">
        <w:t>fair</w:t>
      </w:r>
      <w:r w:rsidR="00974F40" w:rsidRPr="00913425">
        <w:t>er</w:t>
      </w:r>
      <w:r w:rsidR="002A0363" w:rsidRPr="00913425">
        <w:t xml:space="preserve"> than those </w:t>
      </w:r>
      <w:r w:rsidR="00B40D65" w:rsidRPr="00913425">
        <w:t>with</w:t>
      </w:r>
      <w:r w:rsidR="002A0363" w:rsidRPr="00913425">
        <w:t xml:space="preserve"> </w:t>
      </w:r>
      <w:r w:rsidR="00746D14" w:rsidRPr="00913425">
        <w:t xml:space="preserve">a </w:t>
      </w:r>
      <w:r w:rsidR="0062796A" w:rsidRPr="00913425">
        <w:t>discrete bonus</w:t>
      </w:r>
      <w:r w:rsidR="004D63C7" w:rsidRPr="00913425">
        <w:t xml:space="preserve"> </w:t>
      </w:r>
      <w:r w:rsidR="008B68B4" w:rsidRPr="00913425">
        <w:t>a</w:t>
      </w:r>
      <w:r w:rsidR="001C7350" w:rsidRPr="00913425">
        <w:t>nd</w:t>
      </w:r>
      <w:r w:rsidR="008B68B4" w:rsidRPr="00913425">
        <w:t xml:space="preserve"> a </w:t>
      </w:r>
      <w:r w:rsidR="002A0363" w:rsidRPr="00913425">
        <w:t>tournament</w:t>
      </w:r>
      <w:r w:rsidR="00B028F3" w:rsidRPr="00913425">
        <w:t xml:space="preserve"> </w:t>
      </w:r>
      <w:r w:rsidR="00746D14" w:rsidRPr="00913425">
        <w:t>design</w:t>
      </w:r>
      <w:r w:rsidR="001C7350" w:rsidRPr="00913425">
        <w:t xml:space="preserve"> in particular</w:t>
      </w:r>
      <w:r w:rsidR="002A0363" w:rsidRPr="00913425">
        <w:t>.</w:t>
      </w:r>
      <w:r w:rsidR="00DE4316" w:rsidRPr="00913425">
        <w:t xml:space="preserve"> </w:t>
      </w:r>
      <w:r w:rsidR="007A5207" w:rsidRPr="00913425">
        <w:t>A</w:t>
      </w:r>
      <w:r w:rsidR="00DE4316" w:rsidRPr="00913425">
        <w:t xml:space="preserve">dding </w:t>
      </w:r>
      <w:r w:rsidR="00843422">
        <w:t xml:space="preserve">performance-dependent </w:t>
      </w:r>
      <w:r w:rsidR="00B41D52" w:rsidRPr="00913425">
        <w:t xml:space="preserve">resource </w:t>
      </w:r>
      <w:r w:rsidR="007A5207" w:rsidRPr="00913425">
        <w:t>advantage</w:t>
      </w:r>
      <w:r w:rsidR="00735ED8" w:rsidRPr="00913425">
        <w:t>s</w:t>
      </w:r>
      <w:r w:rsidR="00DE4316" w:rsidRPr="00913425">
        <w:t xml:space="preserve"> or handicap</w:t>
      </w:r>
      <w:r w:rsidR="00735ED8" w:rsidRPr="00913425">
        <w:t>s</w:t>
      </w:r>
      <w:r w:rsidR="00D07515" w:rsidRPr="00913425">
        <w:t xml:space="preserve"> </w:t>
      </w:r>
      <w:r w:rsidR="004A2D45" w:rsidRPr="00913425">
        <w:t>negatively influence</w:t>
      </w:r>
      <w:r w:rsidR="00E939AE" w:rsidRPr="00913425">
        <w:t>s</w:t>
      </w:r>
      <w:r w:rsidR="004A2D45" w:rsidRPr="00913425">
        <w:t xml:space="preserve"> perceived fairness</w:t>
      </w:r>
      <w:r w:rsidR="004E520D" w:rsidRPr="00913425">
        <w:t>.</w:t>
      </w:r>
      <w:r w:rsidR="002A1A84" w:rsidRPr="00913425">
        <w:t xml:space="preserve"> </w:t>
      </w:r>
      <w:r w:rsidR="00264DB1">
        <w:t>W</w:t>
      </w:r>
      <w:r w:rsidR="002A1A84" w:rsidRPr="00913425">
        <w:t xml:space="preserve">e find </w:t>
      </w:r>
      <w:r w:rsidR="000828D4" w:rsidRPr="00913425">
        <w:t>that procedural</w:t>
      </w:r>
      <w:r w:rsidR="008B68B4" w:rsidRPr="00913425">
        <w:t xml:space="preserve"> fairness judgments are </w:t>
      </w:r>
      <w:r w:rsidR="00264DB1">
        <w:t xml:space="preserve">an important </w:t>
      </w:r>
      <w:r w:rsidR="00843422">
        <w:t xml:space="preserve">factor </w:t>
      </w:r>
      <w:r w:rsidR="008B68B4" w:rsidRPr="00913425">
        <w:t>influenc</w:t>
      </w:r>
      <w:r w:rsidR="00843422">
        <w:t>ing</w:t>
      </w:r>
      <w:r w:rsidR="008B68B4" w:rsidRPr="00913425">
        <w:t xml:space="preserve"> overall judgments</w:t>
      </w:r>
      <w:r w:rsidR="00843422">
        <w:t xml:space="preserve"> and </w:t>
      </w:r>
      <w:r w:rsidR="00B66C81">
        <w:t xml:space="preserve">demonstrate </w:t>
      </w:r>
      <w:r w:rsidR="00843422">
        <w:t xml:space="preserve">in a third study that the latter have relevant behavioral consequences.  </w:t>
      </w:r>
    </w:p>
    <w:p w14:paraId="04A2652E" w14:textId="7B76CB94" w:rsidR="005632E2" w:rsidRPr="00913425" w:rsidRDefault="005632E2" w:rsidP="004A10D9">
      <w:pPr>
        <w:spacing w:line="480" w:lineRule="auto"/>
      </w:pPr>
      <w:r w:rsidRPr="00913425">
        <w:t xml:space="preserve">KEYWORDS: </w:t>
      </w:r>
      <w:r w:rsidR="00AD389C" w:rsidRPr="00913425">
        <w:t xml:space="preserve">incentives, </w:t>
      </w:r>
      <w:r w:rsidR="007E5CBF" w:rsidRPr="00913425">
        <w:t xml:space="preserve">merit, </w:t>
      </w:r>
      <w:r w:rsidR="00984783" w:rsidRPr="00913425">
        <w:t xml:space="preserve">contract design, fairness, </w:t>
      </w:r>
      <w:r w:rsidRPr="00913425">
        <w:t>inequality</w:t>
      </w:r>
      <w:r w:rsidR="00984783" w:rsidRPr="00913425">
        <w:t>.</w:t>
      </w:r>
      <w:r w:rsidRPr="00913425">
        <w:t xml:space="preserve"> </w:t>
      </w:r>
    </w:p>
    <w:p w14:paraId="6510486F" w14:textId="6B7A15EA" w:rsidR="005632E2" w:rsidRPr="00A611C4" w:rsidRDefault="005632E2" w:rsidP="004A10D9">
      <w:pPr>
        <w:spacing w:line="480" w:lineRule="auto"/>
      </w:pPr>
      <w:r w:rsidRPr="00A611C4">
        <w:t xml:space="preserve">JEL CLASSIFICATIONS: </w:t>
      </w:r>
      <w:r w:rsidR="004F4A89" w:rsidRPr="00A611C4">
        <w:t xml:space="preserve">C90, </w:t>
      </w:r>
      <w:r w:rsidR="00254769" w:rsidRPr="00A611C4">
        <w:t>D63,</w:t>
      </w:r>
      <w:r w:rsidR="004F4A89" w:rsidRPr="00A611C4">
        <w:t xml:space="preserve"> J31, J41</w:t>
      </w:r>
    </w:p>
    <w:p w14:paraId="3CB7C967" w14:textId="77777777" w:rsidR="005632E2" w:rsidRPr="00913425" w:rsidRDefault="005632E2" w:rsidP="004A10D9">
      <w:pPr>
        <w:pStyle w:val="NurText"/>
        <w:spacing w:line="480" w:lineRule="auto"/>
        <w:jc w:val="both"/>
        <w:rPr>
          <w:rFonts w:ascii="Palatino Linotype" w:hAnsi="Palatino Linotype" w:cs="Times New Roman"/>
          <w:sz w:val="24"/>
          <w:szCs w:val="24"/>
          <w:lang w:val="en-US"/>
        </w:rPr>
      </w:pPr>
      <w:r w:rsidRPr="00913425">
        <w:rPr>
          <w:rFonts w:ascii="Palatino Linotype" w:hAnsi="Palatino Linotype" w:cs="Times New Roman"/>
          <w:sz w:val="24"/>
          <w:szCs w:val="24"/>
          <w:lang w:val="en-US"/>
        </w:rPr>
        <w:t>_________________________________</w:t>
      </w:r>
    </w:p>
    <w:p w14:paraId="69AA78F4" w14:textId="77777777" w:rsidR="0004696F" w:rsidRDefault="0004696F" w:rsidP="004A10D9">
      <w:pPr>
        <w:widowControl/>
        <w:spacing w:line="480" w:lineRule="auto"/>
        <w:jc w:val="left"/>
        <w:rPr>
          <w:rFonts w:eastAsiaTheme="majorEastAsia" w:cstheme="majorBidi"/>
          <w:b/>
          <w:szCs w:val="32"/>
        </w:rPr>
      </w:pPr>
      <w:r>
        <w:br w:type="page"/>
      </w:r>
    </w:p>
    <w:p w14:paraId="7DD61931" w14:textId="088B78EB" w:rsidR="005632E2" w:rsidRPr="00913425" w:rsidRDefault="005632E2" w:rsidP="00EA6C3B">
      <w:pPr>
        <w:pStyle w:val="berschrift1"/>
      </w:pPr>
      <w:r w:rsidRPr="00913425">
        <w:lastRenderedPageBreak/>
        <w:t>1. Introduction</w:t>
      </w:r>
    </w:p>
    <w:p w14:paraId="2586F460" w14:textId="16E0B8D7" w:rsidR="008833F6" w:rsidRDefault="00047EE1" w:rsidP="004A10D9">
      <w:pPr>
        <w:spacing w:line="480" w:lineRule="auto"/>
      </w:pPr>
      <w:r w:rsidRPr="00913425">
        <w:t xml:space="preserve">Pay-for-performance contracts are a key feature of any modern governance structure, and there is a long tradition in management research to investigate the optimal design of incentive contracts. </w:t>
      </w:r>
      <w:r w:rsidR="001C7350" w:rsidRPr="00913425">
        <w:t>However, this</w:t>
      </w:r>
      <w:r w:rsidRPr="00913425">
        <w:t xml:space="preserve"> research has mostly focused on how bonus and tournament incentive schemes can mitigate the agency problem (Milgrom and Roberts, 1992; Prendergast, 1999; Bell et al., 2021) but less on more intangible issues, such as fairness perceptions of incentive schemes. </w:t>
      </w:r>
      <w:r w:rsidR="008833F6">
        <w:t>In t</w:t>
      </w:r>
      <w:r w:rsidRPr="00913425">
        <w:t>heoretical contributions</w:t>
      </w:r>
      <w:r w:rsidR="008833F6">
        <w:t>, fairness has typically been incorporated by</w:t>
      </w:r>
      <w:r w:rsidRPr="00913425">
        <w:t xml:space="preserve"> account</w:t>
      </w:r>
      <w:r w:rsidR="008833F6">
        <w:t>ing</w:t>
      </w:r>
      <w:r w:rsidRPr="00913425">
        <w:t xml:space="preserve"> for agents’ utility of monetary consequences and some formal aspects of social </w:t>
      </w:r>
      <w:r w:rsidR="008833F6">
        <w:t>comparison</w:t>
      </w:r>
      <w:r w:rsidR="008833F6" w:rsidRPr="00913425">
        <w:t xml:space="preserve"> </w:t>
      </w:r>
      <w:r w:rsidRPr="00913425">
        <w:t xml:space="preserve">(e.g., inequality aversion; Kőszegi, 2014). More general factors of fairness play a minor role when optimizing incentive schemes to induce a certain level of employee effort. However, such generalized fairness perceptions in employment relations are relevant for softer governance aspects, such as organizational culture and worker morale (Greenberg, 1987; Ambrose et al., 2002; Bénabou and Tirole, 2016). </w:t>
      </w:r>
    </w:p>
    <w:p w14:paraId="53867131" w14:textId="40EACC79" w:rsidR="0062417A" w:rsidRPr="00913425" w:rsidRDefault="00047EE1" w:rsidP="00861510">
      <w:pPr>
        <w:spacing w:line="480" w:lineRule="auto"/>
      </w:pPr>
      <w:r w:rsidRPr="00913425">
        <w:t>Assuming a framework in which the features of a performance contract affect fairness perceptions</w:t>
      </w:r>
      <w:r w:rsidR="009858D5">
        <w:t xml:space="preserve"> with subsequent downstream effects on </w:t>
      </w:r>
      <w:r w:rsidRPr="00913425">
        <w:t>employee behavior, pay-for-performance contracts may thus have unintended consequences</w:t>
      </w:r>
      <w:r w:rsidR="008833F6">
        <w:t>: they may</w:t>
      </w:r>
      <w:r w:rsidR="008833F6" w:rsidRPr="00913425">
        <w:t xml:space="preserve"> </w:t>
      </w:r>
      <w:r w:rsidRPr="00913425">
        <w:t>lead to lower productivity, more cheating</w:t>
      </w:r>
      <w:r w:rsidR="00853F67" w:rsidRPr="00913425">
        <w:t>,</w:t>
      </w:r>
      <w:r w:rsidRPr="00913425">
        <w:t xml:space="preserve"> and sabotage, or less cooperation and social cohesion in the organization (Harbring et al., 2007; Card et al., 2012; Murayama and Elliot, 2012; Cohn et al. 2015; Fehr, 2018; Breza, Kaur, and Shamdasani, 2018; Fehr et al. 2020; Xu and </w:t>
      </w:r>
      <w:r w:rsidR="00BF5F9D" w:rsidRPr="00913425">
        <w:t>Marandola</w:t>
      </w:r>
      <w:r w:rsidRPr="00913425">
        <w:t xml:space="preserve">, </w:t>
      </w:r>
      <w:r w:rsidR="008833F6">
        <w:t>2023</w:t>
      </w:r>
      <w:r w:rsidRPr="00913425">
        <w:t>). Therefore, from a governance perspective, understanding how different aspects of contracts affect fairness perceptions is critical to minimize the possible adverse side effects of incentive contracts</w:t>
      </w:r>
      <w:r w:rsidR="00306489" w:rsidRPr="00913425">
        <w:t>. Yet</w:t>
      </w:r>
      <w:r w:rsidR="009858D5">
        <w:t>,</w:t>
      </w:r>
      <w:r w:rsidR="00306489" w:rsidRPr="00913425">
        <w:t xml:space="preserve"> </w:t>
      </w:r>
      <w:r w:rsidR="001C7350" w:rsidRPr="00913425">
        <w:t>the e</w:t>
      </w:r>
      <w:r w:rsidR="00306489" w:rsidRPr="00913425">
        <w:t xml:space="preserve">mpirical </w:t>
      </w:r>
      <w:r w:rsidR="00306489" w:rsidRPr="00913425">
        <w:lastRenderedPageBreak/>
        <w:t>evidence on fairness perceptions of incentive contracts is exceedingly scarce.</w:t>
      </w:r>
      <w:r w:rsidR="00F36311">
        <w:rPr>
          <w:rStyle w:val="Endnotenzeichen"/>
        </w:rPr>
        <w:endnoteReference w:id="2"/>
      </w:r>
    </w:p>
    <w:p w14:paraId="1A73763D" w14:textId="5C7E2AA9" w:rsidR="0062417A" w:rsidRDefault="0062417A" w:rsidP="004A10D9">
      <w:pPr>
        <w:tabs>
          <w:tab w:val="left" w:pos="6096"/>
        </w:tabs>
        <w:spacing w:line="480" w:lineRule="auto"/>
        <w:ind w:firstLine="420"/>
      </w:pPr>
      <w:r w:rsidRPr="00913425">
        <w:t xml:space="preserve">We set out to systematically examine the impact of contract incentive features on fairness perceptions. In doing so, we focus on three distinct contractual </w:t>
      </w:r>
      <w:r>
        <w:t>types</w:t>
      </w:r>
      <w:r w:rsidRPr="00913425">
        <w:t xml:space="preserve"> </w:t>
      </w:r>
      <w:r>
        <w:t>typically used</w:t>
      </w:r>
      <w:r w:rsidRPr="00913425">
        <w:t xml:space="preserve"> to mitigate agency problems that arise through asymmetric information about employee types and behavior: </w:t>
      </w:r>
      <w:r w:rsidRPr="00B66C81">
        <w:rPr>
          <w:i/>
        </w:rPr>
        <w:t>piece-rate incentives</w:t>
      </w:r>
      <w:r>
        <w:rPr>
          <w:i/>
        </w:rPr>
        <w:t>,</w:t>
      </w:r>
      <w:r>
        <w:t xml:space="preserve"> which pay per unit contribution</w:t>
      </w:r>
      <w:r w:rsidRPr="00913425">
        <w:t xml:space="preserve">, </w:t>
      </w:r>
      <w:r w:rsidRPr="00B66C81">
        <w:rPr>
          <w:i/>
        </w:rPr>
        <w:t>discrete bonus schemes</w:t>
      </w:r>
      <w:r>
        <w:t xml:space="preserve"> paying a discrete bonus once a performance threshold is surpassed</w:t>
      </w:r>
      <w:r w:rsidRPr="00913425">
        <w:t xml:space="preserve">, and </w:t>
      </w:r>
      <w:r w:rsidRPr="00D216B3">
        <w:rPr>
          <w:i/>
        </w:rPr>
        <w:t xml:space="preserve">tournament </w:t>
      </w:r>
      <w:r>
        <w:rPr>
          <w:i/>
        </w:rPr>
        <w:t>incentives</w:t>
      </w:r>
      <w:r w:rsidRPr="00913425">
        <w:t xml:space="preserve"> </w:t>
      </w:r>
      <w:r>
        <w:t>where the high performer receives a larger compensation than the low performer</w:t>
      </w:r>
      <w:r w:rsidRPr="00913425">
        <w:t xml:space="preserve">. </w:t>
      </w:r>
      <w:r>
        <w:t xml:space="preserve">Moreover, we consider additional contractual features that reallocate resources across agents depending on their performance. Firms and organizations widely use these contract types and features to overcome agency problems </w:t>
      </w:r>
      <w:r w:rsidRPr="00913425">
        <w:t>(e.g., Lazear, 2018)</w:t>
      </w:r>
      <w:r>
        <w:t xml:space="preserve">. While their intended effect is to induce performance, they may also have unintended adverse behavioral effects driven by perceptions of the unfairness of the compensation process and outcomes. Importantly, different fairness aspects like inequality, merit, or procedural concerns may affect these perceptions in countervailing ways, making it ex-ante hard to predict how specific features of a compensation scheme affect fairness perceptions. </w:t>
      </w:r>
    </w:p>
    <w:p w14:paraId="44D7D828" w14:textId="2DA2EDDE" w:rsidR="0062417A" w:rsidRDefault="0062417A" w:rsidP="004A10D9">
      <w:pPr>
        <w:spacing w:line="480" w:lineRule="auto"/>
        <w:ind w:firstLine="420"/>
      </w:pPr>
      <w:r>
        <w:t>We provide insights into these relationships using two large-scale studies. In particular, we study</w:t>
      </w:r>
      <w:r w:rsidRPr="00913425">
        <w:t xml:space="preserve"> how third-party observers</w:t>
      </w:r>
      <w:r>
        <w:t xml:space="preserve"> (spectators)</w:t>
      </w:r>
      <w:r w:rsidRPr="00913425">
        <w:t xml:space="preserve"> judge the fairness of payment schemes</w:t>
      </w:r>
      <w:r>
        <w:t>,</w:t>
      </w:r>
      <w:r w:rsidRPr="00913425">
        <w:t xml:space="preserve"> </w:t>
      </w:r>
      <w:r>
        <w:t xml:space="preserve">focusing on </w:t>
      </w:r>
      <w:r w:rsidRPr="00913425">
        <w:t>how they weigh specific features of the</w:t>
      </w:r>
      <w:r>
        <w:t>se</w:t>
      </w:r>
      <w:r w:rsidRPr="00913425">
        <w:t xml:space="preserve"> scheme</w:t>
      </w:r>
      <w:r>
        <w:t>s</w:t>
      </w:r>
      <w:r w:rsidRPr="00913425">
        <w:t xml:space="preserve"> and the resulting pay inequality. That is, we are interested in impartial fairness judgments that are not biased by experience</w:t>
      </w:r>
      <w:r>
        <w:t xml:space="preserve"> of own</w:t>
      </w:r>
      <w:r w:rsidRPr="00913425">
        <w:t xml:space="preserve"> performance or outcomes. </w:t>
      </w:r>
      <w:r>
        <w:t xml:space="preserve">To </w:t>
      </w:r>
      <w:r w:rsidRPr="00913425">
        <w:t xml:space="preserve">provide a comprehensive account of how different contract features affect fairness judgments, we consider direct effects, exploring contractual features that are possibly regarded as </w:t>
      </w:r>
      <w:r w:rsidRPr="00913425">
        <w:lastRenderedPageBreak/>
        <w:t>inappropriate or undesirable (e.g., fierce worker competition) and indirect effects, such as the influence of contractual features on the level and distribution of monetary payoffs.</w:t>
      </w:r>
      <w:r>
        <w:t xml:space="preserve"> In a third study, we probe the meaningfulness of these impartial fairness judgments and elicit spectators’ willingness to implement a fairer payment scheme.</w:t>
      </w:r>
    </w:p>
    <w:p w14:paraId="571774AB" w14:textId="120BD7F6" w:rsidR="0062417A" w:rsidRPr="00913425" w:rsidRDefault="0062417A" w:rsidP="004A10D9">
      <w:pPr>
        <w:spacing w:line="480" w:lineRule="auto"/>
        <w:ind w:firstLine="420"/>
      </w:pPr>
      <w:r w:rsidRPr="00913425">
        <w:t xml:space="preserve">Observing fairness perceptions of incentive contracts in the field is complicated by three obstacles. First, observational data does not allow us to compare schemes without confounding unobserved factors of the situation or the workplace. For example, fairness perceptions are likely tainted by experience, performance, and self-serving purposes. Second, selection effects further complicate the interpretation of field data: Because people may select into occupations with specific incentive contracts, fairness judgment may not be unbiased (Dillard and Fisher, 1990; Bartling et al., 2018; Fulmer and Shaw, 2018). Third, randomized experimental variation of several contract features within a fixed organizational context is typically impossible (our study implements systematic variation in 16 conditions). </w:t>
      </w:r>
    </w:p>
    <w:p w14:paraId="3068EA39" w14:textId="56476F40" w:rsidR="0062417A" w:rsidRPr="00913425" w:rsidRDefault="0062417A" w:rsidP="004A10D9">
      <w:pPr>
        <w:spacing w:line="480" w:lineRule="auto"/>
        <w:ind w:firstLine="420"/>
      </w:pPr>
      <w:r w:rsidRPr="00913425">
        <w:t>To overcome these challenges, we run experiment</w:t>
      </w:r>
      <w:r>
        <w:t>s</w:t>
      </w:r>
      <w:r w:rsidRPr="00913425">
        <w:t xml:space="preserve"> in which respondents provide impartial fairness judgments in different </w:t>
      </w:r>
      <w:r>
        <w:t>payment scheme</w:t>
      </w:r>
      <w:r w:rsidRPr="00913425">
        <w:t xml:space="preserve"> scenarios. The scenarios are based on a repeated, time-constrained, real-effort task that we adapted from our previous work (Fehr, </w:t>
      </w:r>
      <w:r>
        <w:t>et al.,</w:t>
      </w:r>
      <w:r w:rsidRPr="00913425">
        <w:t xml:space="preserve"> 2020).</w:t>
      </w:r>
      <w:r w:rsidR="00F36311">
        <w:rPr>
          <w:rStyle w:val="Endnotenzeichen"/>
        </w:rPr>
        <w:endnoteReference w:id="3"/>
      </w:r>
      <w:r w:rsidRPr="00913425">
        <w:t xml:space="preserve"> Respondents received a description of the task and a payment scheme</w:t>
      </w:r>
      <w:r>
        <w:t>,</w:t>
      </w:r>
      <w:r w:rsidRPr="00913425">
        <w:t xml:space="preserve"> along with information about </w:t>
      </w:r>
      <w:r>
        <w:t>a typical</w:t>
      </w:r>
      <w:r w:rsidRPr="00913425">
        <w:t xml:space="preserve"> empirical skill distribution in the real-effort task </w:t>
      </w:r>
      <w:r>
        <w:t xml:space="preserve">(independent of the payment scheme) </w:t>
      </w:r>
      <w:r w:rsidRPr="00913425">
        <w:t xml:space="preserve">and the </w:t>
      </w:r>
      <w:r>
        <w:t xml:space="preserve">resulting </w:t>
      </w:r>
      <w:r w:rsidRPr="00913425">
        <w:t>monetary outcomes</w:t>
      </w:r>
      <w:r>
        <w:t xml:space="preserve"> of the payment scheme</w:t>
      </w:r>
      <w:r w:rsidRPr="00913425">
        <w:t>. They then rate the fairness of the payment scheme based on this information.</w:t>
      </w:r>
      <w:r w:rsidR="00F36311">
        <w:rPr>
          <w:rStyle w:val="Endnotenzeichen"/>
        </w:rPr>
        <w:endnoteReference w:id="4"/>
      </w:r>
      <w:r w:rsidRPr="00913425">
        <w:t xml:space="preserve"> </w:t>
      </w:r>
      <w:r w:rsidRPr="00913425">
        <w:rPr>
          <w:szCs w:val="22"/>
        </w:rPr>
        <w:t xml:space="preserve">Across raters, we then vary the description of the payment scheme, considering the three classes of payment schemes discussed above: </w:t>
      </w:r>
      <w:r w:rsidRPr="00913425">
        <w:rPr>
          <w:szCs w:val="22"/>
        </w:rPr>
        <w:lastRenderedPageBreak/>
        <w:t xml:space="preserve">continuous </w:t>
      </w:r>
      <w:r w:rsidRPr="002339F3">
        <w:rPr>
          <w:i/>
          <w:szCs w:val="22"/>
        </w:rPr>
        <w:t>piece rate incentives</w:t>
      </w:r>
      <w:r w:rsidRPr="00913425">
        <w:rPr>
          <w:szCs w:val="22"/>
        </w:rPr>
        <w:t xml:space="preserve">, </w:t>
      </w:r>
      <w:r w:rsidRPr="002339F3">
        <w:rPr>
          <w:i/>
          <w:szCs w:val="22"/>
        </w:rPr>
        <w:t>discrete bonus schemes</w:t>
      </w:r>
      <w:r w:rsidRPr="00913425">
        <w:rPr>
          <w:szCs w:val="22"/>
        </w:rPr>
        <w:t xml:space="preserve"> that combine a piece rate with a bonus when surpassing a performance target level, and </w:t>
      </w:r>
      <w:r w:rsidRPr="002339F3">
        <w:rPr>
          <w:i/>
          <w:szCs w:val="22"/>
        </w:rPr>
        <w:t>tournament</w:t>
      </w:r>
      <w:r>
        <w:rPr>
          <w:i/>
          <w:szCs w:val="22"/>
        </w:rPr>
        <w:t xml:space="preserve"> incentive</w:t>
      </w:r>
      <w:r w:rsidRPr="002339F3">
        <w:rPr>
          <w:i/>
          <w:szCs w:val="22"/>
        </w:rPr>
        <w:t>s</w:t>
      </w:r>
      <w:r w:rsidRPr="00913425">
        <w:rPr>
          <w:szCs w:val="22"/>
        </w:rPr>
        <w:t xml:space="preserve"> with two workers pitted against each other.</w:t>
      </w:r>
      <w:r w:rsidRPr="00913425">
        <w:t xml:space="preserve"> Within each class, we vary the degree of pay inequality (steepness of the incentives) and consider time advantages and handicaps as a function of earlier performance in the discrete bonus and tournament </w:t>
      </w:r>
      <w:r>
        <w:t>incentive</w:t>
      </w:r>
      <w:r w:rsidRPr="00913425">
        <w:t xml:space="preserve"> schemes. Time advantages </w:t>
      </w:r>
      <w:r>
        <w:t xml:space="preserve">benefit successful employees by granting additional task completion time while limiting completion time for unsuccessful employees, </w:t>
      </w:r>
      <w:r w:rsidRPr="00AA7607">
        <w:t>reflecting the principle</w:t>
      </w:r>
      <w:r>
        <w:t xml:space="preserve"> </w:t>
      </w:r>
      <w:r w:rsidRPr="00913425">
        <w:t xml:space="preserve">that successful employees often receive more resources or opportunities to improve future performance. Time handicaps, on the other hand, </w:t>
      </w:r>
      <w:r w:rsidRPr="00AA7607">
        <w:t>penaliz</w:t>
      </w:r>
      <w:r>
        <w:t>e</w:t>
      </w:r>
      <w:r w:rsidRPr="00AA7607">
        <w:t xml:space="preserve"> high performers with reduced </w:t>
      </w:r>
      <w:r>
        <w:t xml:space="preserve">completion time </w:t>
      </w:r>
      <w:r w:rsidRPr="00AA7607">
        <w:t xml:space="preserve">while </w:t>
      </w:r>
      <w:r>
        <w:t>providing</w:t>
      </w:r>
      <w:r w:rsidRPr="00AA7607">
        <w:t xml:space="preserve"> lower performers with additional </w:t>
      </w:r>
      <w:r>
        <w:t xml:space="preserve">time </w:t>
      </w:r>
      <w:r w:rsidRPr="00AA7607">
        <w:t xml:space="preserve">resources </w:t>
      </w:r>
      <w:r>
        <w:t xml:space="preserve">aiming </w:t>
      </w:r>
      <w:r w:rsidRPr="00AA7607">
        <w:t xml:space="preserve">to create a more </w:t>
      </w:r>
      <w:r>
        <w:t>level playing field.</w:t>
      </w:r>
      <w:r w:rsidR="00F36311">
        <w:rPr>
          <w:rStyle w:val="Endnotenzeichen"/>
        </w:rPr>
        <w:endnoteReference w:id="5"/>
      </w:r>
      <w:r>
        <w:t xml:space="preserve"> </w:t>
      </w:r>
    </w:p>
    <w:p w14:paraId="070977AF" w14:textId="423E7A07" w:rsidR="0062417A" w:rsidRPr="00913425" w:rsidRDefault="0062417A" w:rsidP="004A10D9">
      <w:pPr>
        <w:spacing w:line="480" w:lineRule="auto"/>
        <w:ind w:firstLine="420"/>
      </w:pPr>
      <w:r w:rsidRPr="00913425">
        <w:t xml:space="preserve">This setup is well-suited to address our research question because we can keep the contextual features fixed and only vary the payment scheme. Additionally, the impartial perspective guarantees that any potential stakeholder biases, experiences, and interpretations will not influence the results. The setup also avoids conflating fairness perceptions with changing final outcomes, as would be the case in third-party redistribution designs (e.g., </w:t>
      </w:r>
      <w:r w:rsidRPr="00913425">
        <w:rPr>
          <w:bCs/>
        </w:rPr>
        <w:t xml:space="preserve">Almås </w:t>
      </w:r>
      <w:r>
        <w:rPr>
          <w:bCs/>
        </w:rPr>
        <w:t xml:space="preserve">et al., </w:t>
      </w:r>
      <w:r w:rsidRPr="00913425">
        <w:t xml:space="preserve">2020). Moreover, we can address the empirical challenges described above. First, we avoid selection problems by randomly assigning respondents to payment schemes. We also use an abstract real-effort task, which makes it less likely that uncontrolled aspects of payment schemes in real-world labor relationships drive respondents’ perceptions. Second, it also allows us to use a controlled manipulation of the different properties of the payment schemes within one conceptual framework. In other words, we can present various payment schemes </w:t>
      </w:r>
      <w:r w:rsidRPr="00913425">
        <w:lastRenderedPageBreak/>
        <w:t>holding the background situation fixed and, thus, avoid problems of omitted variable bias.</w:t>
      </w:r>
    </w:p>
    <w:p w14:paraId="20DB2FEA" w14:textId="1ABC0584" w:rsidR="0062417A" w:rsidRPr="00913425" w:rsidRDefault="0062417A" w:rsidP="004A10D9">
      <w:pPr>
        <w:spacing w:line="480" w:lineRule="auto"/>
        <w:ind w:firstLine="420"/>
      </w:pPr>
      <w:r w:rsidRPr="0032676B">
        <w:rPr>
          <w:szCs w:val="22"/>
        </w:rPr>
        <w:t xml:space="preserve">We first recruit </w:t>
      </w:r>
      <w:r w:rsidRPr="007C401D">
        <w:rPr>
          <w:szCs w:val="22"/>
        </w:rPr>
        <w:t>two diverse</w:t>
      </w:r>
      <w:r w:rsidRPr="00913425">
        <w:rPr>
          <w:szCs w:val="22"/>
        </w:rPr>
        <w:t xml:space="preserve"> samples of respondents from two different platforms (MTurk and Prolific). In </w:t>
      </w:r>
      <w:r w:rsidRPr="00913425">
        <w:t xml:space="preserve">Study 1 (MTurk), we elicit respondents’ overall fairness judgments in a non-incentivized way. In Study 2 (Prolific), we elicit non-incentivized and incentivized fairness judgments using the coordination method proposed by Houser and Xiao (2011). </w:t>
      </w:r>
      <w:r>
        <w:t>This provides</w:t>
      </w:r>
      <w:r w:rsidRPr="00913425">
        <w:t xml:space="preserve"> a comprehensive perspective on fairness perceptions of incentive contracts. </w:t>
      </w:r>
      <w:r>
        <w:t>Non-incentivized</w:t>
      </w:r>
      <w:r w:rsidRPr="00913425">
        <w:t xml:space="preserve"> fairness judgments directly measure how individuals independently perceive different contractual features. In contrast, the incentivized fairness judgments measure a shared understanding of fairness perceptions</w:t>
      </w:r>
      <w:r>
        <w:t>,</w:t>
      </w:r>
      <w:r w:rsidRPr="00913425">
        <w:t xml:space="preserve"> revealing how the target population perceives certain contractual features. Moreover, to </w:t>
      </w:r>
      <w:r>
        <w:t>understand</w:t>
      </w:r>
      <w:r w:rsidRPr="00913425">
        <w:t xml:space="preserve"> how the fairness judgment depends on specific fairness concepts, in Study 2, we elicit </w:t>
      </w:r>
      <w:r>
        <w:t xml:space="preserve">separate </w:t>
      </w:r>
      <w:r w:rsidRPr="00913425">
        <w:t xml:space="preserve">judgments about the fairness of the allocation process </w:t>
      </w:r>
      <w:r>
        <w:t>(</w:t>
      </w:r>
      <w:r w:rsidRPr="002339F3">
        <w:rPr>
          <w:i/>
        </w:rPr>
        <w:t>procedural fairness</w:t>
      </w:r>
      <w:r>
        <w:t xml:space="preserve">) </w:t>
      </w:r>
      <w:r w:rsidRPr="00913425">
        <w:t xml:space="preserve">and the allocation outcomes of </w:t>
      </w:r>
      <w:r>
        <w:t>a</w:t>
      </w:r>
      <w:r w:rsidRPr="00913425">
        <w:t xml:space="preserve"> payment scheme</w:t>
      </w:r>
      <w:r>
        <w:t xml:space="preserve"> (</w:t>
      </w:r>
      <w:r w:rsidRPr="002339F3">
        <w:rPr>
          <w:i/>
        </w:rPr>
        <w:t>outcome fairness</w:t>
      </w:r>
      <w:r>
        <w:t>)</w:t>
      </w:r>
      <w:r w:rsidRPr="00913425">
        <w:t xml:space="preserve">. This distinction matters, given that a payment scheme can be considered procedurally fair even if it results in unequal outcomes (Trautmann, </w:t>
      </w:r>
      <w:r>
        <w:t>2023</w:t>
      </w:r>
      <w:r w:rsidRPr="00913425">
        <w:t>).</w:t>
      </w:r>
      <w:r>
        <w:t xml:space="preserve"> </w:t>
      </w:r>
      <w:r w:rsidRPr="00913425">
        <w:t>We test if a payment scheme affects the two concepts differently and how these concepts relate to the overall fairness assessment.</w:t>
      </w:r>
    </w:p>
    <w:p w14:paraId="20A39AAB" w14:textId="6EED121F" w:rsidR="0062417A" w:rsidRDefault="0062417A" w:rsidP="004A10D9">
      <w:pPr>
        <w:spacing w:line="480" w:lineRule="auto"/>
        <w:ind w:firstLine="420"/>
      </w:pPr>
      <w:r w:rsidRPr="00913425">
        <w:t xml:space="preserve">We find that the different features of performance-based </w:t>
      </w:r>
      <w:r>
        <w:t>compensation</w:t>
      </w:r>
      <w:r w:rsidRPr="00913425">
        <w:t xml:space="preserve"> schemes profoundly impact fairness perceptions across different samples</w:t>
      </w:r>
      <w:r>
        <w:t xml:space="preserve"> and measures</w:t>
      </w:r>
      <w:r w:rsidRPr="00913425">
        <w:t xml:space="preserve">. </w:t>
      </w:r>
      <w:r>
        <w:t>P</w:t>
      </w:r>
      <w:r w:rsidRPr="00913425">
        <w:t xml:space="preserve">eople </w:t>
      </w:r>
      <w:r>
        <w:t xml:space="preserve">generally view payment schemes leading to higher inequality as </w:t>
      </w:r>
      <w:r w:rsidRPr="00913425">
        <w:t xml:space="preserve">unfair. Controlling for the degree of inequality, people consider payment schemes with discrete bonuses and competitive tournaments less fair than piece rates. Furthermore, time advantages </w:t>
      </w:r>
      <w:r w:rsidRPr="00913425">
        <w:lastRenderedPageBreak/>
        <w:t xml:space="preserve">or handicaps render a </w:t>
      </w:r>
      <w:r>
        <w:t>payment</w:t>
      </w:r>
      <w:r w:rsidRPr="00913425">
        <w:t xml:space="preserve"> scheme less fair. This is interesting because the latter feature aims to level the playing field in subsequent interactions, </w:t>
      </w:r>
      <w:r>
        <w:t>facilitat</w:t>
      </w:r>
      <w:r w:rsidRPr="00913425">
        <w:t>ing more equal outcomes, which seems desirable from a normative point of view (Roemer, 1998; Konow, 2003). However, a handicap appears at odds with fundamental conceptions of merit, and we find that it significantly reduces procedural fairness judgments. That is, merit is clearly part of a fair procedure.</w:t>
      </w:r>
      <w:r>
        <w:t xml:space="preserve"> By decomposing fairness perceptions into procedural and outcome fairness, we find that procedural fairness judgments are consistently more positive than outcome fairness judgments in 13 of the 16 payment schemes,</w:t>
      </w:r>
      <w:r w:rsidRPr="00913425">
        <w:t xml:space="preserve"> and they substantially influence the overall fairness judgments. </w:t>
      </w:r>
    </w:p>
    <w:p w14:paraId="762C335F" w14:textId="1F1035A8" w:rsidR="0062417A" w:rsidRDefault="0062417A" w:rsidP="004A10D9">
      <w:pPr>
        <w:spacing w:line="480" w:lineRule="auto"/>
        <w:ind w:firstLine="420"/>
      </w:pPr>
      <w:r w:rsidRPr="00661A44">
        <w:t>Noting clear differences in fairness judgments across payment schemes, we next demonstrate the behavioral relevance of these perceptions. In Study 3, student</w:t>
      </w:r>
      <w:r>
        <w:t xml:space="preserve"> participant</w:t>
      </w:r>
      <w:r w:rsidRPr="00661A44">
        <w:t xml:space="preserve">s completed an online survey where they </w:t>
      </w:r>
      <w:r>
        <w:t xml:space="preserve">first </w:t>
      </w:r>
      <w:r w:rsidRPr="00661A44">
        <w:t>evaluated two payment schemes</w:t>
      </w:r>
      <w:r>
        <w:t xml:space="preserve"> and then stated their willingness to pay for implementing the fairer payment scheme in a subsequent lab experiment. We randomly varied whether they could participate in this lab experiment, i.e., they could become a partial spectator or remain impartial. We observe a substantial willingness to pay to implement the fairer payment scheme, which is correlated with the strength of the individual-level difference in fairness judgments between the two payment schemes. This holds for both the partial and the impartial spectators. </w:t>
      </w:r>
      <w:r w:rsidRPr="00913425">
        <w:t>The</w:t>
      </w:r>
      <w:r>
        <w:t>se</w:t>
      </w:r>
      <w:r w:rsidRPr="00913425">
        <w:t xml:space="preserve"> results highlight that, to the extent that pay-for-performance contracts cannot be avoided, organizations and firms </w:t>
      </w:r>
      <w:r>
        <w:t xml:space="preserve">may want to accommodate fairness concerns at least. They can do so by choosing </w:t>
      </w:r>
      <w:r w:rsidRPr="00913425">
        <w:t>contractual arrangements</w:t>
      </w:r>
      <w:r>
        <w:t xml:space="preserve"> with fewer adverse effects on fairness perceptions. If unequal outcomes are hard to attain, they may also benefit from emphasizing procedural fairness </w:t>
      </w:r>
      <w:r>
        <w:lastRenderedPageBreak/>
        <w:t xml:space="preserve">considerations of their payment schemes. </w:t>
      </w:r>
    </w:p>
    <w:p w14:paraId="42DC21D3" w14:textId="77777777" w:rsidR="0062417A" w:rsidRPr="00913425" w:rsidRDefault="0062417A" w:rsidP="004A10D9">
      <w:pPr>
        <w:spacing w:line="480" w:lineRule="auto"/>
        <w:ind w:firstLine="420"/>
      </w:pPr>
    </w:p>
    <w:p w14:paraId="78FAC578" w14:textId="2050B982" w:rsidR="0062417A" w:rsidRPr="00913425" w:rsidRDefault="0062417A" w:rsidP="00EA6C3B">
      <w:pPr>
        <w:pStyle w:val="berschrift1"/>
      </w:pPr>
      <w:r w:rsidRPr="00913425">
        <w:t xml:space="preserve">2. </w:t>
      </w:r>
      <w:r>
        <w:t xml:space="preserve">Hypotheses and </w:t>
      </w:r>
      <w:r w:rsidRPr="00913425">
        <w:t>General Study Design</w:t>
      </w:r>
    </w:p>
    <w:p w14:paraId="16EBC035" w14:textId="28C03FE4" w:rsidR="0062417A" w:rsidRDefault="0062417A" w:rsidP="004A10D9">
      <w:pPr>
        <w:spacing w:line="480" w:lineRule="auto"/>
      </w:pPr>
      <w:r>
        <w:t xml:space="preserve">Our study design aims to test a set of hypotheses regarding the fairness effects of various compensation scheme features. In particular, we hypothesize that, all else being equal, a piece rate scheme will be perceived as fairer than a discrete bonus scheme, which will be perceived as fairer than a competitive tournament. That is because the mapping of individual performance on reward is closest in the case of piece rate. In discrete bonus schemes, a person may fall short by a bit and forgo the bonus. In contrast, in tournament schemes, performance is benchmarked against another worker, meaning that a strong performance may potentially go unrewarded if the other worker performs even better. Conditional on the type of payment scheme, we also expect that steeper incentives inducing more inequality are perceived as less fair because of inequality aversion.  </w:t>
      </w:r>
    </w:p>
    <w:p w14:paraId="458D448D" w14:textId="468822FC" w:rsidR="0062417A" w:rsidRDefault="0062417A" w:rsidP="004A10D9">
      <w:pPr>
        <w:spacing w:line="480" w:lineRule="auto"/>
      </w:pPr>
      <w:r>
        <w:tab/>
        <w:t xml:space="preserve">We also test for the effects of performance-induced resource allocation regarding a time advantage or handicap. The impact of a time advantage or handicap depends on whether considerations of merit or equal opportunity are more compelling in the current context. While very common (giving more resources to potentially more effective agents), we expect resource bonuses to be perceived as unfair because they make the playing field less level. Based on previous research (Dong et al., 2025), we predict that a handicap will also be perceived as unfair. Although they improve equality of opportunity, they also imply an ex-post negative reward for a good </w:t>
      </w:r>
      <w:r>
        <w:lastRenderedPageBreak/>
        <w:t>performance. This may counter basic principles of merit.</w:t>
      </w:r>
    </w:p>
    <w:p w14:paraId="17232C97" w14:textId="664BF052" w:rsidR="0062417A" w:rsidRDefault="0062417A" w:rsidP="004A10D9">
      <w:pPr>
        <w:spacing w:line="480" w:lineRule="auto"/>
        <w:ind w:firstLine="420"/>
      </w:pPr>
      <w:r>
        <w:t xml:space="preserve">We test these hypotheses in </w:t>
      </w:r>
      <w:r w:rsidRPr="00913425">
        <w:t>Stud</w:t>
      </w:r>
      <w:r>
        <w:t>ies</w:t>
      </w:r>
      <w:r w:rsidRPr="00913425">
        <w:t xml:space="preserve"> 1 and 2</w:t>
      </w:r>
      <w:r>
        <w:t xml:space="preserve">, which </w:t>
      </w:r>
      <w:r w:rsidRPr="00913425">
        <w:t xml:space="preserve">are based on the same design and scenarios described in this section. However, they differ concerning the collected fairness judgments, the incentivization, and the subject pools. We describe these aspects separately for each study in Sections 3 and 4. </w:t>
      </w:r>
    </w:p>
    <w:p w14:paraId="2632CE73" w14:textId="77777777" w:rsidR="0062417A" w:rsidRPr="00913425" w:rsidRDefault="0062417A" w:rsidP="004A10D9">
      <w:pPr>
        <w:spacing w:line="480" w:lineRule="auto"/>
        <w:ind w:firstLine="420"/>
      </w:pPr>
    </w:p>
    <w:p w14:paraId="477688D3" w14:textId="2F37DED9" w:rsidR="0062417A" w:rsidRPr="00913425" w:rsidRDefault="0062417A" w:rsidP="004A10D9">
      <w:pPr>
        <w:pStyle w:val="berschrift2"/>
        <w:spacing w:line="480" w:lineRule="auto"/>
      </w:pPr>
      <w:r w:rsidRPr="00913425">
        <w:t>2.1. Task Scenario</w:t>
      </w:r>
    </w:p>
    <w:p w14:paraId="48DEF86B" w14:textId="11757290" w:rsidR="0062417A" w:rsidRPr="00913425" w:rsidRDefault="0062417A" w:rsidP="004A10D9">
      <w:pPr>
        <w:spacing w:line="480" w:lineRule="auto"/>
      </w:pPr>
      <w:r w:rsidRPr="00913425">
        <w:t xml:space="preserve">In all conditions, respondents first received the same general description of an incentivized real-effort task, including a screenshot of the task. This task consisted of a screen showing 48 slider bars. The initial position of each slider was at the far left of a bar and had to be moved to the middle position of a bar within a given time frame (setup adapted from Gill and Prowse, 2012). Moreover, respondents learned that two workers were completing the real-effort task, that the task was repeated four times, and that the workers were paid depending on their success in the task, according to a payment scheme described to them later. It was made clear that, independently of the payment scheme, both workers in a group knew the other worker’s performance and earnings after each task repetition (relative performance feedback; Eriksson et al., 2009). Respondents received a description of the specific payment scheme on the next screen. We implemented sixteen payment schemes, </w:t>
      </w:r>
      <w:r>
        <w:t xml:space="preserve">which are </w:t>
      </w:r>
      <w:r w:rsidRPr="00913425">
        <w:t>explained in detail below. Each respondent saw precisely one of these payment scheme scenarios to avoid concerns that ratings are blended with relative comparisons</w:t>
      </w:r>
      <w:r>
        <w:t xml:space="preserve"> across schemes and order effects</w:t>
      </w:r>
      <w:r w:rsidRPr="00913425">
        <w:t>.</w:t>
      </w:r>
      <w:r>
        <w:t xml:space="preserve"> Since we randomly assigned respondents to conditions and have substantial sample sizes, we expect that any individual differences regarding the potential </w:t>
      </w:r>
      <w:r>
        <w:lastRenderedPageBreak/>
        <w:t xml:space="preserve">comparison standard of fairness judgments average out in our data. </w:t>
      </w:r>
    </w:p>
    <w:p w14:paraId="0336C84B" w14:textId="16E379DC" w:rsidR="0062417A" w:rsidRDefault="0062417A" w:rsidP="004A10D9">
      <w:pPr>
        <w:spacing w:line="480" w:lineRule="auto"/>
        <w:ind w:firstLine="420"/>
      </w:pPr>
      <w:r w:rsidRPr="00913425">
        <w:t xml:space="preserve">After reading the task description and the description of the payment scheme, respondents answered four questions </w:t>
      </w:r>
      <w:r>
        <w:t>test</w:t>
      </w:r>
      <w:r w:rsidRPr="00913425">
        <w:t xml:space="preserve">ing their understanding of the payment scheme. These questions related to core aspects of the payment scheme, namely the expected earnings for a high-skilled versus a low-skilled worker and the time available for the slider task (which varies across conditions and workers). The questions </w:t>
      </w:r>
      <w:r>
        <w:t>ensured</w:t>
      </w:r>
      <w:r w:rsidRPr="00913425">
        <w:t xml:space="preserve"> </w:t>
      </w:r>
      <w:r>
        <w:t xml:space="preserve">that </w:t>
      </w:r>
      <w:r w:rsidRPr="00913425">
        <w:t>respondents understood the task, the payment scheme, and its payoff implications for high and low-skilled workers. Below</w:t>
      </w:r>
      <w:r>
        <w:t>,</w:t>
      </w:r>
      <w:r w:rsidRPr="00913425">
        <w:t xml:space="preserve"> we discuss how we treat respondents who failed the comprehension check for each study separately. After answering the comprehension questions, respondents judged the payment scheme's fairness properties. Finally, we ask respondents to fill out a demographic questionnaire (see section Sociodemographic Questionnaire in the Online Supplement).</w:t>
      </w:r>
    </w:p>
    <w:p w14:paraId="2FC6A678" w14:textId="77777777" w:rsidR="0062417A" w:rsidRPr="00913425" w:rsidRDefault="0062417A" w:rsidP="004A10D9">
      <w:pPr>
        <w:spacing w:line="480" w:lineRule="auto"/>
        <w:ind w:firstLine="420"/>
      </w:pPr>
    </w:p>
    <w:p w14:paraId="2361949F" w14:textId="5111FC31" w:rsidR="0062417A" w:rsidRPr="00913425" w:rsidRDefault="0062417A" w:rsidP="004A10D9">
      <w:pPr>
        <w:pStyle w:val="berschrift2"/>
        <w:spacing w:line="480" w:lineRule="auto"/>
      </w:pPr>
      <w:r w:rsidRPr="00913425">
        <w:t xml:space="preserve">2.2. Payment </w:t>
      </w:r>
      <w:r>
        <w:t>S</w:t>
      </w:r>
      <w:r w:rsidRPr="00913425">
        <w:t>chemes</w:t>
      </w:r>
    </w:p>
    <w:p w14:paraId="06F6458A" w14:textId="5F837A7C" w:rsidR="0062417A" w:rsidRPr="00913425" w:rsidRDefault="0062417A" w:rsidP="004A10D9">
      <w:pPr>
        <w:spacing w:line="480" w:lineRule="auto"/>
      </w:pPr>
      <w:r w:rsidRPr="00913425">
        <w:t xml:space="preserve">We base the task and payment schemes on a laboratory experiment with real payments (Fehr et al., 2020). We consider three general payment schemes (piece rate, discrete bonus, and tournament) and vary them along two margins. First, we vary the extent of the resulting pay inequality from low to high. Second, we manipulate specific characteristics of the schemes by introducing time advantages or handicaps for successful workers. </w:t>
      </w:r>
    </w:p>
    <w:p w14:paraId="0BFA1DD3" w14:textId="0BF9AC09" w:rsidR="0062417A" w:rsidRPr="00913425" w:rsidRDefault="0062417A" w:rsidP="004A10D9">
      <w:pPr>
        <w:spacing w:line="480" w:lineRule="auto"/>
        <w:ind w:firstLine="420"/>
      </w:pPr>
      <w:r w:rsidRPr="00913425">
        <w:t xml:space="preserve">We consider 16 payment schemes (see the Online Supplement for the exact wording of all conditions). Table 1 displays the implications of each payment scheme on earnings for the average, the top 10%, and the bottom 10% of the workers. We </w:t>
      </w:r>
      <w:r w:rsidRPr="00913425">
        <w:lastRenderedPageBreak/>
        <w:t>calibrated these numbers based on workers’ performance distribution in Fehr et al. (2020), in which the top 10% correctly placed 29 sliders per round, the bottom 10% set 11 sliders, and the average worker 21 sliders.</w:t>
      </w:r>
      <w:r>
        <w:t xml:space="preserve"> Note that we apply this same skill distribution in calculating resulting distributions for all 16 schemes; that is, we do not make additional assumptions regarding a potential indirect effect caused by the incentives provided.</w:t>
      </w:r>
      <w:r w:rsidR="00F36311">
        <w:rPr>
          <w:rStyle w:val="Endnotenzeichen"/>
        </w:rPr>
        <w:endnoteReference w:id="6"/>
      </w:r>
      <w:r>
        <w:t xml:space="preserve"> </w:t>
      </w:r>
      <w:r w:rsidRPr="00913425">
        <w:t xml:space="preserve">We designed the incentive contracts such that an average-skilled worker would earn approximately the same payment in all conditions. Therefore, we calculate the Gini coefficient based on the top and bottom percentile payoffs. Note that we do not consider the potential effects of time advantages or handicaps (described below) on later-round earnings in the calculation of the Gini because these effects depend on the specific performance of both workers. However, ceteris paribus, time advantages induce larger inequality by giving more time to already successful workers, while handicaps reduce inequality by giving less time to successful workers.  </w:t>
      </w:r>
    </w:p>
    <w:p w14:paraId="278B1D7F" w14:textId="10C2192F" w:rsidR="0062417A" w:rsidRPr="00F93B89" w:rsidRDefault="0062417A" w:rsidP="004A10D9">
      <w:pPr>
        <w:pStyle w:val="berschrift3"/>
        <w:spacing w:line="480" w:lineRule="auto"/>
      </w:pPr>
      <w:r w:rsidRPr="00F93B89">
        <w:t>2.2.1. Piece Rates</w:t>
      </w:r>
    </w:p>
    <w:p w14:paraId="44A4865F" w14:textId="476E0D29" w:rsidR="0062417A" w:rsidRPr="00913425" w:rsidRDefault="0062417A" w:rsidP="004A10D9">
      <w:pPr>
        <w:spacing w:line="480" w:lineRule="auto"/>
      </w:pPr>
      <w:r w:rsidRPr="00F93B89">
        <w:t>The first four conditions are individual (no interaction) piece-rate schemes. The piece rates differ concerning the steepness of the incentives. The first scheme ha</w:t>
      </w:r>
      <w:r>
        <w:t>s</w:t>
      </w:r>
      <w:r w:rsidRPr="00F93B89">
        <w:t xml:space="preserve"> a safe base payment and a low piece rate, the second ha</w:t>
      </w:r>
      <w:r>
        <w:t>s</w:t>
      </w:r>
      <w:r w:rsidRPr="00F93B89">
        <w:t xml:space="preserve"> no base payment and a more significant piece rate, and the third ha</w:t>
      </w:r>
      <w:r>
        <w:t>s</w:t>
      </w:r>
      <w:r w:rsidRPr="00F93B89">
        <w:t xml:space="preserve"> an entrance fee and an even larger piece rate. The fourth scheme</w:t>
      </w:r>
      <w:r w:rsidRPr="00913425">
        <w:t xml:space="preserve"> ha</w:t>
      </w:r>
      <w:r>
        <w:t>s</w:t>
      </w:r>
      <w:r w:rsidRPr="00913425">
        <w:t xml:space="preserve"> a non-linear, exponential mapping of the number of sliders correctly placed to payments, punishing low and average performance and rewarding high performance. The time to complete each round of sliders </w:t>
      </w:r>
      <w:r>
        <w:t>i</w:t>
      </w:r>
      <w:r w:rsidRPr="00913425">
        <w:t>s identical and fixed for all piece rate conditions at 120 seconds.</w:t>
      </w:r>
    </w:p>
    <w:p w14:paraId="718F5F17" w14:textId="410BD034" w:rsidR="0062417A" w:rsidRPr="00913425" w:rsidRDefault="0062417A" w:rsidP="004A10D9">
      <w:pPr>
        <w:pStyle w:val="berschrift3"/>
        <w:spacing w:line="480" w:lineRule="auto"/>
      </w:pPr>
      <w:r w:rsidRPr="00913425">
        <w:lastRenderedPageBreak/>
        <w:t xml:space="preserve">2.2.2. Discrete Bonus Incentives </w:t>
      </w:r>
    </w:p>
    <w:p w14:paraId="19B04660" w14:textId="425392F4" w:rsidR="0062417A" w:rsidRPr="00913425" w:rsidRDefault="0062417A" w:rsidP="004A10D9">
      <w:pPr>
        <w:spacing w:line="480" w:lineRule="auto"/>
      </w:pPr>
      <w:r>
        <w:t>We have</w:t>
      </w:r>
      <w:r w:rsidRPr="00913425">
        <w:t xml:space="preserve"> six conditions involv</w:t>
      </w:r>
      <w:r>
        <w:t>ing</w:t>
      </w:r>
      <w:r w:rsidRPr="00913425">
        <w:t xml:space="preserve"> discrete bonus incentives with a small piece rate incentive and a fixed bonus if a worker reaches a performance target. We included these conditions because </w:t>
      </w:r>
      <w:r>
        <w:t xml:space="preserve">such </w:t>
      </w:r>
      <w:r w:rsidRPr="00913425">
        <w:t xml:space="preserve">bonuses based on performance targets are essential in real-world payment schemes (Oyer, 2000). For example, in many companies, employees receive yearly bonuses for reaching specific performance targets. Moreover, the discrete bonus conditions form an essential intermediate step to the tournament incentives discussed below. In the tournament, the other </w:t>
      </w:r>
      <w:r>
        <w:t>worker’s</w:t>
      </w:r>
      <w:r w:rsidRPr="00913425">
        <w:t xml:space="preserve"> performance provides a threshold at which a worker’s earnings discontinuously change, depending on whether she performed better or worse than the other worker. </w:t>
      </w:r>
      <w:r>
        <w:t>This happens in the discrete bonus schemes</w:t>
      </w:r>
      <w:r w:rsidRPr="00913425">
        <w:t xml:space="preserve"> at the exogenously set performance target level. The six discrete bonus </w:t>
      </w:r>
      <w:r>
        <w:t>scheme</w:t>
      </w:r>
      <w:r w:rsidRPr="00913425">
        <w:t>s differ</w:t>
      </w:r>
      <w:r>
        <w:t xml:space="preserve"> regarding</w:t>
      </w:r>
      <w:r w:rsidRPr="00913425">
        <w:t xml:space="preserve"> the bonus size at the performance target (low vs. high bonus). We calibrated the payment schemes so that for an average worker who attains the target in two of the four rounds of work, the discrete bonus schemes </w:t>
      </w:r>
      <w:r>
        <w:t>pay</w:t>
      </w:r>
      <w:r w:rsidRPr="00913425">
        <w:t xml:space="preserve"> approximately the same earnings as the piece rate schemes. However, the payoff difference between high and low performers </w:t>
      </w:r>
      <w:r>
        <w:t>i</w:t>
      </w:r>
      <w:r w:rsidRPr="00913425">
        <w:t>s amplified in the high bonus condition</w:t>
      </w:r>
      <w:r>
        <w:t xml:space="preserve"> due to the discrete nature of the bonus contract.</w:t>
      </w:r>
    </w:p>
    <w:p w14:paraId="2A90F299" w14:textId="1A3C40CB" w:rsidR="0062417A" w:rsidRPr="00913425" w:rsidRDefault="0062417A" w:rsidP="004A10D9">
      <w:pPr>
        <w:spacing w:line="480" w:lineRule="auto"/>
        <w:ind w:firstLine="420"/>
      </w:pPr>
      <w:r>
        <w:t xml:space="preserve">In the first two discrete bonus conditions, </w:t>
      </w:r>
      <w:r w:rsidRPr="00913425">
        <w:t xml:space="preserve">each round of sliders </w:t>
      </w:r>
      <w:r>
        <w:t>i</w:t>
      </w:r>
      <w:r w:rsidRPr="00913425">
        <w:t xml:space="preserve">s </w:t>
      </w:r>
      <w:r>
        <w:t xml:space="preserve">set to a </w:t>
      </w:r>
      <w:r w:rsidRPr="00913425">
        <w:t xml:space="preserve">fixed </w:t>
      </w:r>
      <w:r>
        <w:t xml:space="preserve">time limit of </w:t>
      </w:r>
      <w:r w:rsidRPr="00913425">
        <w:t>120 seconds</w:t>
      </w:r>
      <w:r>
        <w:t xml:space="preserve">. </w:t>
      </w:r>
      <w:r w:rsidRPr="00913425">
        <w:t>In the other four conditions</w:t>
      </w:r>
      <w:r>
        <w:t>,</w:t>
      </w:r>
      <w:r w:rsidRPr="00913425">
        <w:t xml:space="preserve"> involving either high or low bonus levels, we </w:t>
      </w:r>
      <w:r>
        <w:t xml:space="preserve">introduce </w:t>
      </w:r>
      <w:r w:rsidRPr="00913425">
        <w:t>a time advantage or handicap</w:t>
      </w:r>
      <w:r>
        <w:t xml:space="preserve"> in later rounds</w:t>
      </w:r>
      <w:r w:rsidRPr="00913425">
        <w:t xml:space="preserve"> </w:t>
      </w:r>
      <w:r>
        <w:t xml:space="preserve">based on </w:t>
      </w:r>
      <w:r w:rsidRPr="00913425">
        <w:t xml:space="preserve">performance in earlier rounds. </w:t>
      </w:r>
      <w:r>
        <w:t>Specifically</w:t>
      </w:r>
      <w:r w:rsidRPr="00913425">
        <w:t xml:space="preserve">, workers who surpass the target level </w:t>
      </w:r>
      <w:r>
        <w:t>receive an additional</w:t>
      </w:r>
      <w:r w:rsidRPr="00913425">
        <w:t xml:space="preserve"> </w:t>
      </w:r>
      <w:r>
        <w:t xml:space="preserve">six </w:t>
      </w:r>
      <w:r w:rsidRPr="00913425">
        <w:t xml:space="preserve">seconds </w:t>
      </w:r>
      <w:r>
        <w:t xml:space="preserve">to complete </w:t>
      </w:r>
      <w:r w:rsidRPr="00913425">
        <w:t xml:space="preserve">the next round, </w:t>
      </w:r>
      <w:r>
        <w:t xml:space="preserve">while those who fall short have six seconds deducted (time advantage). Conversely, a time handicap </w:t>
      </w:r>
      <w:r>
        <w:lastRenderedPageBreak/>
        <w:t xml:space="preserve">reduces the time for high-performing workers by six seconds and increases it by the same amount for lower-performing workers. </w:t>
      </w:r>
      <w:r w:rsidRPr="00913425">
        <w:t>The idea behind these conditions is that successful workers may receive more resources or confront higher requirements (related to the ratchet effect and higher demands on good performers) for future tasks.</w:t>
      </w:r>
    </w:p>
    <w:p w14:paraId="25EC287E" w14:textId="4C07D0E5" w:rsidR="0062417A" w:rsidRPr="00913425" w:rsidRDefault="0062417A" w:rsidP="004A10D9">
      <w:pPr>
        <w:pStyle w:val="berschrift3"/>
        <w:spacing w:line="480" w:lineRule="auto"/>
      </w:pPr>
      <w:r w:rsidRPr="00913425">
        <w:t xml:space="preserve">2.2.3. Tournament Incentives </w:t>
      </w:r>
    </w:p>
    <w:p w14:paraId="7934C87B" w14:textId="77777777" w:rsidR="0062417A" w:rsidRDefault="0062417A" w:rsidP="004A10D9">
      <w:pPr>
        <w:spacing w:line="480" w:lineRule="auto"/>
      </w:pPr>
      <w:r w:rsidRPr="00913425">
        <w:t>The last six conditions in Table 1 involve competitive tournament incentives for the two workers in a group. The better-performing worker receives a larger prize each round than the worse-performing worker. In half of the six conditions, there is a low difference; in the other half, there is a high difference between the winner and loser prizes. Like piece rates and discrete bonus schemes, tournament incentives lead to income differences between skilled and unskilled workers. However, they also induce a situation where both workers are directly pitted against each other, and income differences are potentially very salient.</w:t>
      </w:r>
      <w:r>
        <w:t xml:space="preserve"> Moreover, even a good performance may not lead to a high reward, if the matched worker performed even better.</w:t>
      </w:r>
    </w:p>
    <w:p w14:paraId="374A03FE" w14:textId="121DAC2E" w:rsidR="0062417A" w:rsidRPr="00913425" w:rsidRDefault="0062417A" w:rsidP="004A10D9">
      <w:pPr>
        <w:spacing w:line="480" w:lineRule="auto"/>
        <w:ind w:firstLine="420"/>
      </w:pPr>
      <w:r w:rsidRPr="00913425">
        <w:t>Like the discrete bonus conditions, two tournament conditions involve a fixed time limit of 120 seconds. Four conditions involve the low or high tournament prize differences but add either a time advantage or handicap in later rounds for the winner of earlier rounds. Specifically, with a time advantage (handicap), round winners gain (los</w:t>
      </w:r>
      <w:r>
        <w:t>e</w:t>
      </w:r>
      <w:r w:rsidRPr="00913425">
        <w:t>) 6 seconds of completion time in the next round and vice versa for round losers. Again, the idea behind these conditions is that successful workers may receive more or fewer resources than less successful workers for future tasks.</w:t>
      </w:r>
    </w:p>
    <w:p w14:paraId="23903ABC" w14:textId="77777777" w:rsidR="0062417A" w:rsidRPr="00C86D1A" w:rsidRDefault="0062417A" w:rsidP="00EA6C3B">
      <w:pPr>
        <w:pStyle w:val="berschrift1"/>
      </w:pPr>
      <w:r w:rsidRPr="00C86D1A">
        <w:lastRenderedPageBreak/>
        <w:t>3. Study 1</w:t>
      </w:r>
    </w:p>
    <w:p w14:paraId="6F29FD02" w14:textId="77777777" w:rsidR="0062417A" w:rsidRPr="00C86D1A" w:rsidRDefault="0062417A" w:rsidP="004A10D9">
      <w:pPr>
        <w:pStyle w:val="berschrift2"/>
        <w:spacing w:line="480" w:lineRule="auto"/>
      </w:pPr>
      <w:r w:rsidRPr="00C86D1A">
        <w:t>3.1. Sample and Fairness Assessments</w:t>
      </w:r>
    </w:p>
    <w:p w14:paraId="38DC3734" w14:textId="77777777" w:rsidR="0062417A" w:rsidRPr="00C86D1A" w:rsidRDefault="0062417A" w:rsidP="004A10D9">
      <w:pPr>
        <w:pStyle w:val="berschrift3"/>
        <w:spacing w:line="480" w:lineRule="auto"/>
        <w:rPr>
          <w:rStyle w:val="berschrift2Zchn"/>
          <w:b w:val="0"/>
          <w:i w:val="0"/>
          <w:szCs w:val="24"/>
        </w:rPr>
      </w:pPr>
      <w:r w:rsidRPr="00C86D1A">
        <w:rPr>
          <w:rStyle w:val="berschrift2Zchn"/>
          <w:b w:val="0"/>
          <w:szCs w:val="24"/>
        </w:rPr>
        <w:t xml:space="preserve">3.1.1 Respondents </w:t>
      </w:r>
    </w:p>
    <w:p w14:paraId="733E9AEE" w14:textId="415BF009" w:rsidR="0062417A" w:rsidRPr="00913425" w:rsidRDefault="0062417A" w:rsidP="004A10D9">
      <w:pPr>
        <w:spacing w:line="480" w:lineRule="auto"/>
      </w:pPr>
      <w:r w:rsidRPr="00C86D1A">
        <w:t>We conducted Study 1 using the online labor market Amazon Mechanical Turk (MTurk). We posted our study on MTurk, including a short description of the task, the requirement</w:t>
      </w:r>
      <w:r>
        <w:t>s</w:t>
      </w:r>
      <w:r w:rsidRPr="00C86D1A">
        <w:t xml:space="preserve">, and the expected payment for completing the task. After accepting our task, respondents were redirected to our survey programmed in oTree (Chen et al., 2016). To address concerns of response quality, we added a simple CAPTCHA (adding two numbers) for an initial bot screen and, in addition, required that respondents </w:t>
      </w:r>
      <w:r w:rsidRPr="00C86D1A">
        <w:rPr>
          <w:i/>
        </w:rPr>
        <w:t>pass all</w:t>
      </w:r>
      <w:r w:rsidRPr="00C86D1A">
        <w:t xml:space="preserve"> four comprehension</w:t>
      </w:r>
      <w:r w:rsidRPr="00913425">
        <w:t xml:space="preserve"> questions about the payment scheme to proceed to the fairness judgments.  </w:t>
      </w:r>
    </w:p>
    <w:p w14:paraId="1D419641" w14:textId="522880B7" w:rsidR="0062417A" w:rsidRDefault="0062417A" w:rsidP="005B35D3">
      <w:pPr>
        <w:spacing w:line="480" w:lineRule="auto"/>
        <w:ind w:firstLine="420"/>
      </w:pPr>
      <w:r w:rsidRPr="00913425">
        <w:t>We recruited 2,43</w:t>
      </w:r>
      <w:r>
        <w:t>3</w:t>
      </w:r>
      <w:r w:rsidRPr="00913425">
        <w:t xml:space="preserve"> U.S. residents in the </w:t>
      </w:r>
      <w:r>
        <w:t>fall of 2019 to participate in our study, and we paid $0.50 to complete</w:t>
      </w:r>
      <w:r w:rsidRPr="00913425">
        <w:t xml:space="preserve"> the task.</w:t>
      </w:r>
      <w:r w:rsidR="00236085">
        <w:rPr>
          <w:rStyle w:val="Endnotenzeichen"/>
        </w:rPr>
        <w:endnoteReference w:id="7"/>
      </w:r>
      <w:r w:rsidRPr="00913425">
        <w:t xml:space="preserve"> Respondents were randomly allocated to one of the sixteen experimental conditions (on average, 152 respondents per condition). In the Online Supplement (Table OS3), we show that the sample is balanced </w:t>
      </w:r>
      <w:r>
        <w:t>for</w:t>
      </w:r>
      <w:r w:rsidRPr="00913425">
        <w:t xml:space="preserve"> observable characteristics such as gender, education, income, and ethnicity, among others, across our 16 payment scheme conditions. </w:t>
      </w:r>
    </w:p>
    <w:p w14:paraId="68AD931A" w14:textId="6641DA8F" w:rsidR="0062417A" w:rsidRPr="00913425" w:rsidRDefault="0062417A" w:rsidP="004A10D9">
      <w:pPr>
        <w:pStyle w:val="berschrift3"/>
        <w:spacing w:line="480" w:lineRule="auto"/>
        <w:rPr>
          <w:rStyle w:val="berschrift2Zchn"/>
          <w:b w:val="0"/>
          <w:szCs w:val="24"/>
        </w:rPr>
      </w:pPr>
      <w:r w:rsidRPr="00913425">
        <w:rPr>
          <w:rStyle w:val="berschrift2Zchn"/>
          <w:b w:val="0"/>
          <w:szCs w:val="24"/>
        </w:rPr>
        <w:t>3.1.2 Fairness Assessment</w:t>
      </w:r>
    </w:p>
    <w:p w14:paraId="482E0F33" w14:textId="5548E608" w:rsidR="0062417A" w:rsidRPr="00913425" w:rsidRDefault="0062417A" w:rsidP="004A10D9">
      <w:pPr>
        <w:spacing w:after="120" w:line="480" w:lineRule="auto"/>
      </w:pPr>
      <w:r w:rsidRPr="00913425">
        <w:t xml:space="preserve">In Study 1, respondents judged the overall fairness of the payment scheme using a simple non-incentivized measure, indicating their judgment on an 11-point scale from completely unfair (0) to completely fair (10): </w:t>
      </w:r>
    </w:p>
    <w:p w14:paraId="55417030" w14:textId="66572A3F" w:rsidR="0062417A" w:rsidRPr="00913425" w:rsidRDefault="0062417A" w:rsidP="004A10D9">
      <w:pPr>
        <w:spacing w:after="180" w:line="480" w:lineRule="auto"/>
        <w:ind w:left="432" w:right="432"/>
        <w:rPr>
          <w:rFonts w:cs="Times New Roman"/>
          <w:sz w:val="21"/>
          <w:szCs w:val="21"/>
        </w:rPr>
      </w:pPr>
      <w:r w:rsidRPr="00913425">
        <w:rPr>
          <w:rFonts w:cs="Times New Roman"/>
          <w:sz w:val="21"/>
          <w:szCs w:val="21"/>
        </w:rPr>
        <w:t xml:space="preserve">Let us now consider the overall picture of the payment mechanism described </w:t>
      </w:r>
      <w:r w:rsidRPr="00913425">
        <w:rPr>
          <w:rFonts w:cs="Times New Roman"/>
          <w:sz w:val="21"/>
          <w:szCs w:val="21"/>
        </w:rPr>
        <w:lastRenderedPageBreak/>
        <w:t xml:space="preserve">above. Different payment mechanisms to reward people for their work may be considered more or less fair. We are interested in how people think about the above-described mechanism. To what extent do you think this payment mechanism is fair? Please indicate your fairness judgment on a scale from 0 (completely unfair) to 10 (completely fair). </w:t>
      </w:r>
    </w:p>
    <w:p w14:paraId="4A79C4B8" w14:textId="66342CA4" w:rsidR="0062417A" w:rsidRPr="00674B7F" w:rsidRDefault="0062417A" w:rsidP="004A10D9">
      <w:pPr>
        <w:spacing w:line="480" w:lineRule="auto"/>
        <w:ind w:left="432" w:right="432"/>
        <w:rPr>
          <w:rFonts w:cs="Times New Roman"/>
          <w:sz w:val="21"/>
          <w:szCs w:val="21"/>
          <w:lang w:val="es-MX"/>
        </w:rPr>
      </w:pPr>
      <w:r w:rsidRPr="00674B7F">
        <w:rPr>
          <w:rFonts w:cs="Times New Roman"/>
          <w:sz w:val="21"/>
          <w:szCs w:val="21"/>
          <w:lang w:val="es-MX"/>
        </w:rPr>
        <w:t>Completely unfair O  O  O  O  O  O  O  O  O  O  O Completely fair</w:t>
      </w:r>
    </w:p>
    <w:p w14:paraId="7AA17D0C" w14:textId="77777777" w:rsidR="0062417A" w:rsidRPr="00674B7F" w:rsidRDefault="0062417A" w:rsidP="004A10D9">
      <w:pPr>
        <w:spacing w:line="480" w:lineRule="auto"/>
        <w:ind w:left="432" w:right="432"/>
        <w:rPr>
          <w:rFonts w:cs="Times New Roman"/>
          <w:sz w:val="20"/>
          <w:szCs w:val="22"/>
          <w:lang w:val="es-MX"/>
        </w:rPr>
      </w:pPr>
    </w:p>
    <w:p w14:paraId="737EB5E7" w14:textId="076AA04E" w:rsidR="0062417A" w:rsidRPr="00913425" w:rsidRDefault="0062417A" w:rsidP="004A10D9">
      <w:pPr>
        <w:pStyle w:val="berschrift2"/>
        <w:spacing w:line="480" w:lineRule="auto"/>
      </w:pPr>
      <w:r w:rsidRPr="00913425">
        <w:t>3.2 Results</w:t>
      </w:r>
    </w:p>
    <w:p w14:paraId="757A33F0" w14:textId="52AE36C2" w:rsidR="0062417A" w:rsidRDefault="0062417A" w:rsidP="004A10D9">
      <w:pPr>
        <w:spacing w:line="480" w:lineRule="auto"/>
      </w:pPr>
      <w:r w:rsidRPr="00913425">
        <w:t>We first observe that fairness perceptions vary substantially across conditions, ranging from 5.35 in the high-inequality tournament with time advantage (T14) to 8.51 in the condition with a low piece rate (T1), see Table 1.</w:t>
      </w:r>
      <w:r w:rsidR="00236085">
        <w:rPr>
          <w:rStyle w:val="Endnotenzeichen"/>
        </w:rPr>
        <w:endnoteReference w:id="8"/>
      </w:r>
      <w:r w:rsidRPr="00913425">
        <w:t xml:space="preserve"> </w:t>
      </w:r>
    </w:p>
    <w:p w14:paraId="114D4942" w14:textId="5F1EC99B" w:rsidR="0062417A" w:rsidRPr="001759FD" w:rsidRDefault="0062417A" w:rsidP="001759FD">
      <w:pPr>
        <w:spacing w:line="480" w:lineRule="auto"/>
        <w:jc w:val="center"/>
        <w:rPr>
          <w:b/>
          <w:bCs/>
        </w:rPr>
      </w:pPr>
      <w:r w:rsidRPr="00FC7083">
        <w:rPr>
          <w:b/>
          <w:bCs/>
        </w:rPr>
        <w:t>&lt;&lt;COMP: Place Table 1 about here&gt;&gt;</w:t>
      </w:r>
    </w:p>
    <w:p w14:paraId="1AE792EB" w14:textId="60B60DD3" w:rsidR="0062417A" w:rsidRPr="00913425" w:rsidRDefault="0062417A" w:rsidP="004A10D9">
      <w:pPr>
        <w:spacing w:line="480" w:lineRule="auto"/>
        <w:ind w:firstLine="420"/>
      </w:pPr>
      <w:r w:rsidRPr="00913425">
        <w:t xml:space="preserve">This relative comparison is consistent with our findings for </w:t>
      </w:r>
      <w:r>
        <w:t xml:space="preserve">partial </w:t>
      </w:r>
      <w:r w:rsidRPr="00913425">
        <w:t xml:space="preserve">fairness judgments in incentivized laboratory games with a student sample (Fehr et al. 2020). In this previous work, we implemented similar versions of these two payment schemes (T1 and T14) and </w:t>
      </w:r>
      <w:r>
        <w:t>showed</w:t>
      </w:r>
      <w:r w:rsidRPr="00913425">
        <w:t xml:space="preserve"> that subjects in the perceived unfair condition </w:t>
      </w:r>
      <w:r>
        <w:t>become</w:t>
      </w:r>
      <w:r w:rsidRPr="00913425">
        <w:t xml:space="preserve"> less trusting and trustworthy </w:t>
      </w:r>
      <w:r>
        <w:t xml:space="preserve">in subsequent interactions </w:t>
      </w:r>
      <w:r w:rsidRPr="00913425">
        <w:t xml:space="preserve">than those in the perceived fair condition. The results suggest that (i) partial (in Fehr et al., 2020) and impartial (in the current design) observers have similar perceptions about the relative fairness of payment schemes and (ii) that these fairness perceptions predict downstream behavior. However, in Fehr et al. (2020), we </w:t>
      </w:r>
      <w:r>
        <w:t>could not</w:t>
      </w:r>
      <w:r w:rsidRPr="00913425">
        <w:t xml:space="preserve"> disentangle the differential impact of different payment scheme properties on fairness judgments and downstream behavior.</w:t>
      </w:r>
    </w:p>
    <w:p w14:paraId="462ADAA7" w14:textId="77777777" w:rsidR="0062417A" w:rsidRDefault="0062417A" w:rsidP="004A10D9">
      <w:pPr>
        <w:spacing w:line="480" w:lineRule="auto"/>
        <w:ind w:firstLine="420"/>
        <w:rPr>
          <w:bCs/>
        </w:rPr>
      </w:pPr>
      <w:r w:rsidRPr="00913425">
        <w:lastRenderedPageBreak/>
        <w:t xml:space="preserve">Next, we study the contribution of the different properties of the payment schemes to fairness judgments. In particular, we analyze the effect of inequality in outcomes as measured by the Gini coefficient, the impact of discrete bonus and tournament incentives compared to piece rate contracts, and additional contract features such as handicaps, time advantages, and exponential schemes. </w:t>
      </w:r>
      <w:r w:rsidRPr="00913425">
        <w:rPr>
          <w:bCs/>
        </w:rPr>
        <w:t xml:space="preserve">Table 2 shows the results of regressing fairness judgments on inequality, treatment indicators, and indicators for time handicaps, time advantages, and highly skewed piece rates, using all 16 payment schemes. In some specifications, we also include sociodemographic controls and interaction terms for the time advantage and handicap to test if advantages and handicaps are perceived differently in individual discrete bonus schemes compared to tournament schemes. </w:t>
      </w:r>
    </w:p>
    <w:p w14:paraId="497A29CB" w14:textId="79F01D6B" w:rsidR="0062417A" w:rsidRDefault="0062417A" w:rsidP="004A10D9">
      <w:pPr>
        <w:spacing w:line="480" w:lineRule="auto"/>
        <w:ind w:firstLine="420"/>
        <w:rPr>
          <w:bCs/>
        </w:rPr>
      </w:pPr>
      <w:r w:rsidRPr="00913425">
        <w:rPr>
          <w:bCs/>
        </w:rPr>
        <w:t>We find that all design features of contracts that affect fairness lead to lower fairness judgments compared to the low-incentive piece rate contract, rated as most fair (see Table 1). We observe a negative impact of the Gini coefficient on fairness views. The same is true for discrete bonuses and tournament incentives, with tournament incentives judged less favorably than discrete bonus schemes. Both time advantages and time handicaps reduce fairness judgments.</w:t>
      </w:r>
      <w:r>
        <w:rPr>
          <w:bCs/>
        </w:rPr>
        <w:t xml:space="preserve"> Interestingly, the convex incentives in the exponential piece rate scheme do not exert an influence beyond its effect through the Gini. This is despite its similarity to a discrete bonus scheme, with payments becoming significant only after a certain level of performance has been achieved. </w:t>
      </w:r>
      <w:r w:rsidRPr="008E2CFC">
        <w:rPr>
          <w:bCs/>
        </w:rPr>
        <w:t>Its more gradual increase in payment, as opposed to a discrete performance threshold, appears to make the scheme seem fairer.</w:t>
      </w:r>
    </w:p>
    <w:p w14:paraId="67333716" w14:textId="36C94C7F" w:rsidR="0062417A" w:rsidRPr="00FC7083" w:rsidRDefault="0062417A" w:rsidP="005713BE">
      <w:pPr>
        <w:spacing w:line="480" w:lineRule="auto"/>
        <w:jc w:val="center"/>
        <w:rPr>
          <w:b/>
          <w:bCs/>
        </w:rPr>
      </w:pPr>
      <w:r w:rsidRPr="00FC7083">
        <w:rPr>
          <w:b/>
          <w:bCs/>
        </w:rPr>
        <w:t xml:space="preserve">&lt;&lt;COMP: Place Table </w:t>
      </w:r>
      <w:r>
        <w:rPr>
          <w:b/>
          <w:bCs/>
        </w:rPr>
        <w:t>2</w:t>
      </w:r>
      <w:r w:rsidRPr="00FC7083">
        <w:rPr>
          <w:b/>
          <w:bCs/>
        </w:rPr>
        <w:t xml:space="preserve"> about here&gt;&gt;</w:t>
      </w:r>
    </w:p>
    <w:p w14:paraId="6307B6D8" w14:textId="7546505C" w:rsidR="0062417A" w:rsidRPr="00913425" w:rsidRDefault="0062417A" w:rsidP="004A10D9">
      <w:pPr>
        <w:spacing w:line="480" w:lineRule="auto"/>
        <w:ind w:firstLine="420"/>
      </w:pPr>
      <w:r w:rsidRPr="00913425">
        <w:lastRenderedPageBreak/>
        <w:t>The specifications in the last two columns suggest that time handicaps for successful workers are never considered fair. Therefore, it seems that a handicap is at odds with fundamental conceptions of merit, even though it aims at leveling the playing field.</w:t>
      </w:r>
      <w:r w:rsidR="00236085">
        <w:rPr>
          <w:rStyle w:val="Endnotenzeichen"/>
        </w:rPr>
        <w:endnoteReference w:id="9"/>
      </w:r>
      <w:r w:rsidRPr="00913425">
        <w:t xml:space="preserve"> In contrast, time advantages are judged neutrally in individual-level discrete bonuses but strongly negatively in the case of competitive tournament conditions. The latter effect is remarkable because tournament-like settings involve better resources for successful people (scholarships, grants, special training, networking opportunities) in many practical contexts. The results show that all typical design features of incentive contracts come at a cost in terms of reduced fairness perceptions.</w:t>
      </w:r>
      <w:r w:rsidR="00236085">
        <w:rPr>
          <w:rStyle w:val="Endnotenzeichen"/>
        </w:rPr>
        <w:endnoteReference w:id="10"/>
      </w:r>
    </w:p>
    <w:p w14:paraId="6D0D94A1" w14:textId="10C9C37A" w:rsidR="0062417A" w:rsidRPr="00913425" w:rsidRDefault="0062417A" w:rsidP="004A10D9">
      <w:pPr>
        <w:widowControl/>
        <w:spacing w:line="480" w:lineRule="auto"/>
        <w:ind w:firstLine="420"/>
      </w:pPr>
      <w:r>
        <w:t>Next, we</w:t>
      </w:r>
      <w:r w:rsidRPr="00913425">
        <w:t xml:space="preserve"> </w:t>
      </w:r>
      <w:r>
        <w:t>explore</w:t>
      </w:r>
      <w:r w:rsidRPr="00913425">
        <w:t xml:space="preserve"> whether these patterns are robust for different population subgroups or whether they differ across demographic groups. Such differences can be driven, for example, by individual differences in personality (Fulmer and Shaw, 2018) or differences in intrinsic and non-monetary motivators (Benabou and Tirole, 2003</w:t>
      </w:r>
      <w:r>
        <w:t>;</w:t>
      </w:r>
      <w:r w:rsidRPr="00913425">
        <w:t xml:space="preserve"> Erkal</w:t>
      </w:r>
      <w:r>
        <w:t xml:space="preserve"> et al.</w:t>
      </w:r>
      <w:r w:rsidRPr="00913425">
        <w:t>, 2018). Table 3 presents the results of estimating the full model (see Table 2, column 4) separately for high- and low-income individuals, politically conservative and liberal individuals, and males and females.</w:t>
      </w:r>
    </w:p>
    <w:p w14:paraId="3D0BDBED" w14:textId="77777777" w:rsidR="0062417A" w:rsidRPr="00913425" w:rsidRDefault="0062417A" w:rsidP="004A10D9">
      <w:pPr>
        <w:spacing w:line="480" w:lineRule="auto"/>
        <w:ind w:firstLine="418"/>
      </w:pPr>
      <w:r w:rsidRPr="00913425">
        <w:t>We observe that the above-identified pattern of effects is remarkably consistent across different groups. Still, there are some noteworthy differences. For example, high</w:t>
      </w:r>
      <w:r>
        <w:t>-</w:t>
      </w:r>
      <w:r w:rsidRPr="00913425">
        <w:t xml:space="preserve">income respondents are less averse to bonus and tournament payment schemes. This could be interpreted as a self-serving bias attributing their achievements to a greater extent to their merits (see, for example, Fehr and Vollmann, 2022). Similarly, negative views of handicaps for successful workers seem to be driven predominantly </w:t>
      </w:r>
      <w:r w:rsidRPr="00913425">
        <w:lastRenderedPageBreak/>
        <w:t>by high-income and conservative respondents</w:t>
      </w:r>
      <w:r>
        <w:t>,</w:t>
      </w:r>
      <w:r w:rsidRPr="00913425">
        <w:t xml:space="preserve"> </w:t>
      </w:r>
      <w:r>
        <w:t>who</w:t>
      </w:r>
      <w:r w:rsidRPr="00913425">
        <w:t xml:space="preserve"> may perceive these design features as violating basic meritocratic principles. Furthermore, male subjects view tournament incentives more negatively. This association with gender is a bit surprising, given the literature showing that females, unlike men, often avoid competitive payment schemes (Niederle and Vesterlund, 2007; Ors et al., 2013; Buser et al., 2014).</w:t>
      </w:r>
    </w:p>
    <w:p w14:paraId="07B461B8" w14:textId="09AF3A39" w:rsidR="0062417A" w:rsidRPr="00FC7083" w:rsidRDefault="0062417A" w:rsidP="005713BE">
      <w:pPr>
        <w:spacing w:line="480" w:lineRule="auto"/>
        <w:jc w:val="center"/>
        <w:rPr>
          <w:b/>
          <w:bCs/>
        </w:rPr>
      </w:pPr>
      <w:r w:rsidRPr="00FC7083">
        <w:rPr>
          <w:b/>
          <w:bCs/>
        </w:rPr>
        <w:t xml:space="preserve">&lt;&lt;COMP: Place Table </w:t>
      </w:r>
      <w:r>
        <w:rPr>
          <w:b/>
          <w:bCs/>
        </w:rPr>
        <w:t>3</w:t>
      </w:r>
      <w:r w:rsidRPr="00FC7083">
        <w:rPr>
          <w:b/>
          <w:bCs/>
        </w:rPr>
        <w:t xml:space="preserve"> about here&gt;&gt;</w:t>
      </w:r>
    </w:p>
    <w:p w14:paraId="0FCD5FAE" w14:textId="6EA75215" w:rsidR="0062417A" w:rsidRPr="00913425" w:rsidRDefault="0062417A" w:rsidP="00EA6C3B">
      <w:pPr>
        <w:pStyle w:val="berschrift1"/>
      </w:pPr>
      <w:r w:rsidRPr="00913425">
        <w:t>4. Study 2</w:t>
      </w:r>
    </w:p>
    <w:p w14:paraId="54DC4EB5" w14:textId="54669E9F" w:rsidR="0062417A" w:rsidRPr="00913425" w:rsidRDefault="0062417A" w:rsidP="004A10D9">
      <w:pPr>
        <w:pStyle w:val="berschrift2"/>
        <w:spacing w:line="480" w:lineRule="auto"/>
      </w:pPr>
      <w:r w:rsidRPr="00913425">
        <w:t>4.1. Sample and Fairness Assessments</w:t>
      </w:r>
    </w:p>
    <w:p w14:paraId="7D9BC2A5" w14:textId="76B49223" w:rsidR="0062417A" w:rsidRPr="00913425" w:rsidRDefault="0062417A" w:rsidP="004A10D9">
      <w:pPr>
        <w:pStyle w:val="berschrift3"/>
        <w:spacing w:line="480" w:lineRule="auto"/>
      </w:pPr>
      <w:r w:rsidRPr="00913425">
        <w:t>4.1.1 Respondents</w:t>
      </w:r>
    </w:p>
    <w:p w14:paraId="4F81B71C" w14:textId="077B35BF" w:rsidR="0062417A" w:rsidRPr="00913425" w:rsidRDefault="0062417A" w:rsidP="004A10D9">
      <w:pPr>
        <w:widowControl/>
        <w:spacing w:line="480" w:lineRule="auto"/>
      </w:pPr>
      <w:r w:rsidRPr="00913425">
        <w:t xml:space="preserve">We conducted Study 2 on Prolific with the exact same 16 </w:t>
      </w:r>
      <w:r>
        <w:t>condition</w:t>
      </w:r>
      <w:r w:rsidRPr="00913425">
        <w:t xml:space="preserve"> as in Study 1. Again, we provided a short description of </w:t>
      </w:r>
      <w:r>
        <w:t>a</w:t>
      </w:r>
      <w:r w:rsidRPr="00913425">
        <w:t xml:space="preserve"> task</w:t>
      </w:r>
      <w:r>
        <w:t xml:space="preserve"> scenario</w:t>
      </w:r>
      <w:r w:rsidRPr="00913425">
        <w:t xml:space="preserve">, </w:t>
      </w:r>
      <w:r>
        <w:t xml:space="preserve">including the task, task </w:t>
      </w:r>
      <w:r w:rsidRPr="00913425">
        <w:t>requirement</w:t>
      </w:r>
      <w:r>
        <w:t>s</w:t>
      </w:r>
      <w:r w:rsidRPr="00913425">
        <w:t xml:space="preserve">, and the expected payment for completing the task. After reading the study material, respondents answered four comprehension questions. If they failed a question, they first got a notification that their solution was incorrect, and if they failed a second time, they learned the correct solution. In any case, respondents could then proceed to the study. On average, 16 percent of the respondents failed to answer some or all comprehension questions correctly before moving to the fairness judgments. In Table OS5 of the Online Supplement, we show that these respondents respond less strongly (though qualitatively in the same way) to the scenarios </w:t>
      </w:r>
      <w:r>
        <w:t>than those who correctly answered</w:t>
      </w:r>
      <w:r w:rsidRPr="00913425">
        <w:t xml:space="preserve"> the comprehension checks on their first attempt. This is what we would expect if respondents do not fully and accurately understand the consequences </w:t>
      </w:r>
      <w:r w:rsidRPr="00913425">
        <w:lastRenderedPageBreak/>
        <w:t xml:space="preserve">of the mechanisms. In the main text, we report results </w:t>
      </w:r>
      <w:r>
        <w:t xml:space="preserve">that include all respondents, thus providing a conservative lower bound on </w:t>
      </w:r>
      <w:r w:rsidRPr="00913425">
        <w:t>fairness judgment</w:t>
      </w:r>
      <w:r>
        <w:t>s</w:t>
      </w:r>
      <w:r w:rsidRPr="00913425">
        <w:t xml:space="preserve">. </w:t>
      </w:r>
    </w:p>
    <w:p w14:paraId="340A1225" w14:textId="2331E27B" w:rsidR="0062417A" w:rsidRPr="00913425" w:rsidRDefault="0062417A" w:rsidP="004A10D9">
      <w:pPr>
        <w:spacing w:line="480" w:lineRule="auto"/>
        <w:ind w:firstLine="420"/>
      </w:pPr>
      <w:r w:rsidRPr="00913425">
        <w:t xml:space="preserve">We recruited 2,423 US respondents on Prolific in 2022. That is, on average, 151 respondents per condition. Payment included a fixed amount of </w:t>
      </w:r>
      <w:r w:rsidRPr="00913425">
        <w:rPr>
          <w:rFonts w:cs="Times New Roman"/>
        </w:rPr>
        <w:t>£</w:t>
      </w:r>
      <w:r w:rsidRPr="00913425">
        <w:t xml:space="preserve">1 and the opportunity to earn another </w:t>
      </w:r>
      <w:r w:rsidRPr="00913425">
        <w:rPr>
          <w:rFonts w:cs="Times New Roman"/>
        </w:rPr>
        <w:t>£</w:t>
      </w:r>
      <w:r w:rsidRPr="00913425">
        <w:t xml:space="preserve">1.20 through incentivized fairness judgments (see below for details). At the median, respondents earned </w:t>
      </w:r>
      <w:r w:rsidRPr="00913425">
        <w:rPr>
          <w:rFonts w:cs="Times New Roman"/>
        </w:rPr>
        <w:t>£</w:t>
      </w:r>
      <w:r w:rsidRPr="00913425">
        <w:t xml:space="preserve">1.40 for a task that took about 8 minutes. In the Online Supplement, we show that the sample is balanced concerning observable characteristics such as gender, education, income, and ethnicity, among others, across our 16 payment scheme conditions. </w:t>
      </w:r>
    </w:p>
    <w:p w14:paraId="643C7057" w14:textId="2396290B" w:rsidR="0062417A" w:rsidRPr="00CB11D5" w:rsidRDefault="0062417A" w:rsidP="004A10D9">
      <w:pPr>
        <w:pStyle w:val="berschrift3"/>
        <w:spacing w:line="480" w:lineRule="auto"/>
      </w:pPr>
      <w:r w:rsidRPr="00CB11D5">
        <w:t>4.1.2 Fairness Assessment</w:t>
      </w:r>
    </w:p>
    <w:p w14:paraId="2877753A" w14:textId="1CC98E18" w:rsidR="0062417A" w:rsidRPr="00913425" w:rsidRDefault="0062417A" w:rsidP="004A10D9">
      <w:pPr>
        <w:widowControl/>
        <w:spacing w:after="120" w:line="480" w:lineRule="auto"/>
      </w:pPr>
      <w:r w:rsidRPr="00CB11D5">
        <w:t xml:space="preserve">In Study 2, we first replicate the basic fairness judgment task employed in Study 1. We then additionally collect the following measures: First, we extend the overall fairness judgment by including judgments regarding </w:t>
      </w:r>
      <w:r>
        <w:t xml:space="preserve">the </w:t>
      </w:r>
      <w:r w:rsidRPr="00CB11D5">
        <w:t>outcome and procedural fairness of the payment scheme. The two items are measured on the same 11-point scale as the overall measure and are described as follows:</w:t>
      </w:r>
    </w:p>
    <w:p w14:paraId="26A74BD3" w14:textId="2C7F03F2" w:rsidR="0062417A" w:rsidRPr="00913425" w:rsidRDefault="0062417A" w:rsidP="004A10D9">
      <w:pPr>
        <w:widowControl/>
        <w:spacing w:after="120" w:line="480" w:lineRule="auto"/>
        <w:ind w:left="432" w:right="432"/>
        <w:rPr>
          <w:bCs/>
          <w:sz w:val="21"/>
          <w:szCs w:val="21"/>
        </w:rPr>
      </w:pPr>
      <w:r w:rsidRPr="00913425">
        <w:rPr>
          <w:rFonts w:cs="Times New Roman"/>
          <w:bCs/>
          <w:color w:val="000000" w:themeColor="text1"/>
          <w:sz w:val="21"/>
          <w:szCs w:val="21"/>
        </w:rPr>
        <w:t xml:space="preserve">Let us now consider two specific aspects of fairness. </w:t>
      </w:r>
      <w:r w:rsidRPr="00913425">
        <w:rPr>
          <w:bCs/>
          <w:sz w:val="21"/>
          <w:szCs w:val="21"/>
        </w:rPr>
        <w:t xml:space="preserve">First, a payment mechanism may involve fair and balanced procedures, although the resulting distribution of payments to different workers may not be fair. That is what we call </w:t>
      </w:r>
      <w:r w:rsidRPr="00913425">
        <w:rPr>
          <w:bCs/>
          <w:i/>
          <w:sz w:val="21"/>
          <w:szCs w:val="21"/>
        </w:rPr>
        <w:t>procedural fairness</w:t>
      </w:r>
      <w:r w:rsidRPr="00913425">
        <w:rPr>
          <w:bCs/>
          <w:sz w:val="21"/>
          <w:szCs w:val="21"/>
        </w:rPr>
        <w:t xml:space="preserve">. Second, a payment mechanism may result in a distribution of payments to other workers that can be considered fair, irrespective of whether the procedures that led to the outcomes were fair. This is what we call </w:t>
      </w:r>
      <w:r w:rsidRPr="00913425">
        <w:rPr>
          <w:bCs/>
          <w:i/>
          <w:sz w:val="21"/>
          <w:szCs w:val="21"/>
        </w:rPr>
        <w:t>outcome fairness</w:t>
      </w:r>
      <w:r w:rsidRPr="00913425">
        <w:rPr>
          <w:bCs/>
          <w:sz w:val="21"/>
          <w:szCs w:val="21"/>
        </w:rPr>
        <w:t xml:space="preserve">.    </w:t>
      </w:r>
    </w:p>
    <w:p w14:paraId="5DBB68A3" w14:textId="2EFA7F72" w:rsidR="0062417A" w:rsidRPr="00913425" w:rsidRDefault="0062417A" w:rsidP="004A10D9">
      <w:pPr>
        <w:widowControl/>
        <w:spacing w:after="120" w:line="480" w:lineRule="auto"/>
      </w:pPr>
      <w:r w:rsidRPr="00913425">
        <w:lastRenderedPageBreak/>
        <w:t xml:space="preserve">After collecting respondents’ non-incentivized fairness judgments, we collect incentivized measures of fairness views using the method of Houser and Xiao (2011). The method involves incentivizing respondents to coordinate on the most salient fairness judgment by paying them for correctly indicating the majority (modal) judgment of all other respondents. </w:t>
      </w:r>
      <w:r>
        <w:t xml:space="preserve">It can thus be interpreted as a measure of the perceived social standard, i.e., a fairness norm in the group. </w:t>
      </w:r>
      <w:r w:rsidRPr="00913425">
        <w:t xml:space="preserve">The task was described as follows (overall fairness measure). </w:t>
      </w:r>
    </w:p>
    <w:p w14:paraId="4501CE74" w14:textId="4B10EC2A" w:rsidR="0062417A" w:rsidRPr="00913425" w:rsidRDefault="0062417A" w:rsidP="004A10D9">
      <w:pPr>
        <w:widowControl/>
        <w:spacing w:after="60" w:line="480" w:lineRule="auto"/>
        <w:ind w:left="432" w:right="432"/>
        <w:rPr>
          <w:sz w:val="21"/>
          <w:szCs w:val="21"/>
        </w:rPr>
      </w:pPr>
      <w:r w:rsidRPr="00913425">
        <w:rPr>
          <w:rFonts w:cs="Times New Roman"/>
          <w:bCs/>
          <w:color w:val="000000" w:themeColor="text1"/>
          <w:sz w:val="21"/>
          <w:szCs w:val="21"/>
        </w:rPr>
        <w:t xml:space="preserve">We are now interested in how you think the majority of participants in this study think about the mechanism’s overall fairness. So please indicate </w:t>
      </w:r>
      <w:r w:rsidRPr="00913425">
        <w:rPr>
          <w:rFonts w:cs="Times New Roman"/>
          <w:sz w:val="21"/>
          <w:szCs w:val="21"/>
        </w:rPr>
        <w:t xml:space="preserve">to what extent you think that other people consider this payment mechanism as fair. Please indicate your fairness judgment on a scale from 0 (completely unfair) to 10 (completely fair). Important: The other participants in this study make the same judgment as you do. If your judgment matches the rating that is given by the largest number of other participants, you will receive an additional payment of £0.40 (and the same is true for all other participants).     </w:t>
      </w:r>
      <w:r w:rsidRPr="00913425">
        <w:rPr>
          <w:sz w:val="21"/>
          <w:szCs w:val="21"/>
        </w:rPr>
        <w:t xml:space="preserve">  </w:t>
      </w:r>
    </w:p>
    <w:p w14:paraId="615E9836" w14:textId="0174B0E2" w:rsidR="0062417A" w:rsidRDefault="0062417A" w:rsidP="004A10D9">
      <w:pPr>
        <w:widowControl/>
        <w:spacing w:line="480" w:lineRule="auto"/>
        <w:rPr>
          <w:bCs/>
        </w:rPr>
      </w:pPr>
      <w:r w:rsidRPr="00913425">
        <w:rPr>
          <w:bCs/>
        </w:rPr>
        <w:t xml:space="preserve">Subsequently, respondents indicated their incentivized choices for the outcome and procedural fairness measures. In the following, we denote the incentivized measures as </w:t>
      </w:r>
      <w:r w:rsidRPr="00913425">
        <w:rPr>
          <w:bCs/>
          <w:i/>
        </w:rPr>
        <w:t>HX fairness judgments</w:t>
      </w:r>
      <w:r w:rsidRPr="00913425">
        <w:rPr>
          <w:bCs/>
        </w:rPr>
        <w:t xml:space="preserve"> (Houser-Xiao).    </w:t>
      </w:r>
    </w:p>
    <w:p w14:paraId="74B2902F" w14:textId="77777777" w:rsidR="0062417A" w:rsidRPr="00913425" w:rsidRDefault="0062417A" w:rsidP="004A10D9">
      <w:pPr>
        <w:widowControl/>
        <w:spacing w:line="480" w:lineRule="auto"/>
        <w:rPr>
          <w:bCs/>
        </w:rPr>
      </w:pPr>
    </w:p>
    <w:p w14:paraId="1FF8FBD0" w14:textId="7111F5BD" w:rsidR="0062417A" w:rsidRPr="00913425" w:rsidRDefault="0062417A" w:rsidP="004A10D9">
      <w:pPr>
        <w:pStyle w:val="berschrift2"/>
        <w:spacing w:line="480" w:lineRule="auto"/>
      </w:pPr>
      <w:r w:rsidRPr="00913425">
        <w:t xml:space="preserve">4.2. Results: Consistency of Different Fairness Measures </w:t>
      </w:r>
    </w:p>
    <w:p w14:paraId="113986DE" w14:textId="53F6BCA3" w:rsidR="0062417A" w:rsidRPr="00913425" w:rsidRDefault="0062417A" w:rsidP="004A10D9">
      <w:pPr>
        <w:widowControl/>
        <w:spacing w:line="480" w:lineRule="auto"/>
        <w:rPr>
          <w:bCs/>
        </w:rPr>
      </w:pPr>
      <w:bookmarkStart w:id="4" w:name="_Hlk180332503"/>
      <w:r w:rsidRPr="00913425">
        <w:rPr>
          <w:bCs/>
        </w:rPr>
        <w:t xml:space="preserve">The rightmost column of Table 1 shows that the observed pattern of basic overall fairness judgments closely replicates in the new sample. </w:t>
      </w:r>
      <w:bookmarkEnd w:id="4"/>
      <w:r>
        <w:rPr>
          <w:bCs/>
        </w:rPr>
        <w:t>A m</w:t>
      </w:r>
      <w:r w:rsidRPr="00913425">
        <w:rPr>
          <w:bCs/>
        </w:rPr>
        <w:t xml:space="preserve">ultivariate regression analysis (see Table A1 in the Appendix) confirms that pay inequality, measured by the </w:t>
      </w:r>
      <w:r w:rsidRPr="00913425">
        <w:rPr>
          <w:bCs/>
        </w:rPr>
        <w:lastRenderedPageBreak/>
        <w:t xml:space="preserve">Gini coefficient, and tournament incentives hurt overall fairness judgments. As in Study 1, the discrete bonus scheme is judged less negatively than the tournament, but in Study 2, its effect is not significant. Both time advantage and handicap reduce fairness judgments, and we replicate the negative interaction of time advantages with tournament incentives. Thus, Study 1 results on non-incentivized fairness judgments are robust and replicate closely in Study 2. </w:t>
      </w:r>
    </w:p>
    <w:p w14:paraId="56FAAB36" w14:textId="694C57B3" w:rsidR="0062417A" w:rsidRDefault="0062417A" w:rsidP="004A10D9">
      <w:pPr>
        <w:widowControl/>
        <w:spacing w:line="480" w:lineRule="auto"/>
        <w:ind w:firstLine="420"/>
        <w:rPr>
          <w:bCs/>
        </w:rPr>
      </w:pPr>
      <w:r w:rsidRPr="00913425">
        <w:rPr>
          <w:bCs/>
        </w:rPr>
        <w:t>In Study 2, we can also compare the non-incentivized fairness measures (overall, procedural fairness, and outcome fairness) to the incentivized HX-fairness</w:t>
      </w:r>
      <w:r>
        <w:rPr>
          <w:bCs/>
        </w:rPr>
        <w:t xml:space="preserve"> social</w:t>
      </w:r>
      <w:r w:rsidRPr="00913425">
        <w:rPr>
          <w:bCs/>
        </w:rPr>
        <w:t xml:space="preserve"> </w:t>
      </w:r>
      <w:r>
        <w:rPr>
          <w:bCs/>
        </w:rPr>
        <w:t xml:space="preserve">norms </w:t>
      </w:r>
      <w:r w:rsidRPr="00913425">
        <w:rPr>
          <w:bCs/>
        </w:rPr>
        <w:t xml:space="preserve">counterparts. </w:t>
      </w:r>
      <w:bookmarkStart w:id="5" w:name="_Hlk124513515"/>
      <w:r w:rsidRPr="00913425">
        <w:rPr>
          <w:bCs/>
        </w:rPr>
        <w:t>We find that the HX fairness measures are somewhat lower than the non-incentivized judgments in 15 of the 16 treatments for the overall fairness measure, 13 treatments for the outcome fairness measure, and in all 16 treatments for the procedural fairness measur</w:t>
      </w:r>
      <w:bookmarkEnd w:id="5"/>
      <w:r w:rsidRPr="00913425">
        <w:rPr>
          <w:bCs/>
        </w:rPr>
        <w:t>e (see Table OS6). However, the basic patterns of relative judgments remain very similar across incentivized and non-incentivized measures.</w:t>
      </w:r>
      <w:r w:rsidR="00236085">
        <w:rPr>
          <w:rStyle w:val="Endnotenzeichen"/>
          <w:bCs/>
        </w:rPr>
        <w:endnoteReference w:id="11"/>
      </w:r>
      <w:r w:rsidRPr="00913425">
        <w:rPr>
          <w:bCs/>
        </w:rPr>
        <w:t xml:space="preserve"> </w:t>
      </w:r>
      <w:r>
        <w:rPr>
          <w:bCs/>
        </w:rPr>
        <w:t>We also find that for all three measures, the variation in non-incentivized fairness judgments is significantly larger than the variation in the HX measures. This suggests</w:t>
      </w:r>
      <w:r w:rsidRPr="000C6793">
        <w:rPr>
          <w:bCs/>
        </w:rPr>
        <w:t xml:space="preserve"> </w:t>
      </w:r>
      <w:r>
        <w:rPr>
          <w:bCs/>
        </w:rPr>
        <w:t>that participants perceive a clear fairness norm.</w:t>
      </w:r>
      <w:r w:rsidR="00236085">
        <w:rPr>
          <w:rStyle w:val="Endnotenzeichen"/>
          <w:bCs/>
        </w:rPr>
        <w:endnoteReference w:id="12"/>
      </w:r>
      <w:r>
        <w:rPr>
          <w:bCs/>
        </w:rPr>
        <w:t xml:space="preserve"> </w:t>
      </w:r>
    </w:p>
    <w:p w14:paraId="742616B8" w14:textId="77777777" w:rsidR="0062417A" w:rsidRPr="00913425" w:rsidRDefault="0062417A" w:rsidP="004A10D9">
      <w:pPr>
        <w:widowControl/>
        <w:spacing w:line="480" w:lineRule="auto"/>
        <w:ind w:firstLine="420"/>
        <w:rPr>
          <w:bCs/>
        </w:rPr>
      </w:pPr>
    </w:p>
    <w:p w14:paraId="73DC547B" w14:textId="6BAF3B0C" w:rsidR="0062417A" w:rsidRPr="00400CA2" w:rsidRDefault="0062417A" w:rsidP="004A10D9">
      <w:pPr>
        <w:pStyle w:val="berschrift2"/>
        <w:spacing w:line="480" w:lineRule="auto"/>
      </w:pPr>
      <w:r w:rsidRPr="00400CA2">
        <w:t xml:space="preserve">4.3. Results: Analysis of Incentivized Fairness Measures </w:t>
      </w:r>
    </w:p>
    <w:p w14:paraId="3C792ADA" w14:textId="70669607" w:rsidR="0062417A" w:rsidRPr="00400CA2" w:rsidRDefault="0062417A" w:rsidP="004A10D9">
      <w:pPr>
        <w:widowControl/>
        <w:spacing w:line="480" w:lineRule="auto"/>
      </w:pPr>
      <w:r w:rsidRPr="00400CA2">
        <w:rPr>
          <w:bCs/>
        </w:rPr>
        <w:t>Having established the consistency of the different fairness measures in Study 1 and Study 2 (non-incentivized and incentivized), we will now focus on the analysis of the incentivized overall HX fairness measure and on the differential effects on the incentivized HX procedural fairness and HX outcome fairness measures.</w:t>
      </w:r>
    </w:p>
    <w:p w14:paraId="65BBE20F" w14:textId="1487BDDA" w:rsidR="0062417A" w:rsidRPr="00913425" w:rsidRDefault="0062417A" w:rsidP="004A10D9">
      <w:pPr>
        <w:pStyle w:val="berschrift3"/>
        <w:spacing w:line="480" w:lineRule="auto"/>
      </w:pPr>
      <w:r w:rsidRPr="00400CA2">
        <w:lastRenderedPageBreak/>
        <w:t xml:space="preserve">4.3.1 HX </w:t>
      </w:r>
      <w:r>
        <w:t>O</w:t>
      </w:r>
      <w:r w:rsidRPr="00400CA2">
        <w:t xml:space="preserve">verall </w:t>
      </w:r>
      <w:r>
        <w:t>F</w:t>
      </w:r>
      <w:r w:rsidRPr="00400CA2">
        <w:t>airness</w:t>
      </w:r>
      <w:r w:rsidRPr="00913425">
        <w:t xml:space="preserve"> </w:t>
      </w:r>
    </w:p>
    <w:p w14:paraId="7436C930" w14:textId="7CCAC600" w:rsidR="0062417A" w:rsidRDefault="0062417A" w:rsidP="004A10D9">
      <w:pPr>
        <w:widowControl/>
        <w:spacing w:line="480" w:lineRule="auto"/>
        <w:rPr>
          <w:bCs/>
        </w:rPr>
      </w:pPr>
      <w:r w:rsidRPr="00913425">
        <w:rPr>
          <w:bCs/>
        </w:rPr>
        <w:t>The overall HX fairness measure shows the same pattern as the fairness measure reported in Study 1. In particular, the low-incentive piece rate (T1) elicits the highest HX fairness judgments (8.05), and the high-inequality tournament with time advantage (T14) elicits the lowest judgments (5.49).</w:t>
      </w:r>
      <w:r w:rsidR="00236085">
        <w:rPr>
          <w:rStyle w:val="Endnotenzeichen"/>
          <w:bCs/>
        </w:rPr>
        <w:endnoteReference w:id="13"/>
      </w:r>
      <w:r w:rsidRPr="00913425">
        <w:rPr>
          <w:bCs/>
        </w:rPr>
        <w:t xml:space="preserve"> </w:t>
      </w:r>
      <w:r>
        <w:rPr>
          <w:bCs/>
        </w:rPr>
        <w:t>The m</w:t>
      </w:r>
      <w:r w:rsidRPr="00913425">
        <w:rPr>
          <w:bCs/>
        </w:rPr>
        <w:t xml:space="preserve">ultivariate analyses for the overall HX fairness measure in Table 4 closely replicate the findings of Study 1 reported in Table 2. </w:t>
      </w:r>
      <w:r>
        <w:rPr>
          <w:bCs/>
        </w:rPr>
        <w:t>A</w:t>
      </w:r>
      <w:r w:rsidRPr="00913425">
        <w:rPr>
          <w:bCs/>
        </w:rPr>
        <w:t>gain, we find a significant negative effect for discrete bonus schemes, smaller than the negative effect of tournaments. Both time handicaps and</w:t>
      </w:r>
      <w:r>
        <w:rPr>
          <w:bCs/>
        </w:rPr>
        <w:t>, more strongly so,</w:t>
      </w:r>
      <w:r w:rsidRPr="00913425">
        <w:rPr>
          <w:bCs/>
        </w:rPr>
        <w:t xml:space="preserve"> time advantages reduce the HX fairness judgment. These direct effects emerge consistently over all specifications. The interaction between tournament incentives and time advantages is again negative,</w:t>
      </w:r>
      <w:r>
        <w:rPr>
          <w:bCs/>
        </w:rPr>
        <w:t xml:space="preserve"> </w:t>
      </w:r>
      <w:r w:rsidRPr="00913425">
        <w:rPr>
          <w:bCs/>
        </w:rPr>
        <w:t>but the standard errors are large.</w:t>
      </w:r>
    </w:p>
    <w:p w14:paraId="1BEB1F2B" w14:textId="0675BC52" w:rsidR="0062417A" w:rsidRPr="00CF3759" w:rsidRDefault="0062417A" w:rsidP="00CF3759">
      <w:pPr>
        <w:spacing w:line="480" w:lineRule="auto"/>
        <w:jc w:val="center"/>
        <w:rPr>
          <w:b/>
          <w:bCs/>
        </w:rPr>
      </w:pPr>
      <w:r w:rsidRPr="00FC7083">
        <w:rPr>
          <w:b/>
          <w:bCs/>
        </w:rPr>
        <w:t xml:space="preserve">&lt;&lt;COMP: Place Table </w:t>
      </w:r>
      <w:r>
        <w:rPr>
          <w:b/>
          <w:bCs/>
        </w:rPr>
        <w:t>4</w:t>
      </w:r>
      <w:r w:rsidRPr="00FC7083">
        <w:rPr>
          <w:b/>
          <w:bCs/>
        </w:rPr>
        <w:t xml:space="preserve"> about here&gt;&gt;</w:t>
      </w:r>
    </w:p>
    <w:p w14:paraId="6F512D17" w14:textId="6D626B70" w:rsidR="0062417A" w:rsidRPr="00CF3759" w:rsidRDefault="0062417A" w:rsidP="00CF3759">
      <w:pPr>
        <w:widowControl/>
        <w:spacing w:line="480" w:lineRule="auto"/>
        <w:ind w:firstLine="420"/>
        <w:rPr>
          <w:bCs/>
        </w:rPr>
      </w:pPr>
      <w:r w:rsidRPr="00913425">
        <w:rPr>
          <w:bCs/>
        </w:rPr>
        <w:t xml:space="preserve">Conducting subsample analyses, as in Table 3, reveals that low-income (vs. high-income) and more liberal (vs. conservative) respondents are less concerned about time advantages and time handicaps (see Table A2 in the Appendix). Only the latter finding replicates Study 1 results. Females are less concerned about time advantages and more concerned about time handicaps. The subsample results suggest that the overall patterns are robust </w:t>
      </w:r>
      <w:r>
        <w:rPr>
          <w:bCs/>
        </w:rPr>
        <w:t xml:space="preserve">and </w:t>
      </w:r>
      <w:r w:rsidRPr="00913425">
        <w:rPr>
          <w:bCs/>
        </w:rPr>
        <w:t>are not driven by certain groups holding specific fairness views.</w:t>
      </w:r>
    </w:p>
    <w:p w14:paraId="5ED95D2C" w14:textId="0402D276" w:rsidR="0062417A" w:rsidRPr="00913425" w:rsidRDefault="0062417A" w:rsidP="004A10D9">
      <w:pPr>
        <w:pStyle w:val="berschrift3"/>
        <w:spacing w:line="480" w:lineRule="auto"/>
      </w:pPr>
      <w:r w:rsidRPr="00913425">
        <w:t>4.3.2 HX Procedural and Outcome Fairness</w:t>
      </w:r>
    </w:p>
    <w:p w14:paraId="1D64681F" w14:textId="77777777" w:rsidR="0062417A" w:rsidRPr="00913425" w:rsidRDefault="0062417A" w:rsidP="004A10D9">
      <w:pPr>
        <w:widowControl/>
        <w:spacing w:line="480" w:lineRule="auto"/>
        <w:rPr>
          <w:bCs/>
        </w:rPr>
      </w:pPr>
      <w:r w:rsidRPr="00913425">
        <w:rPr>
          <w:bCs/>
        </w:rPr>
        <w:t xml:space="preserve">We now analyze the role of procedural and outcome fairness in individuals’ judgments. We have already seen that outcome inequality in the form of the Gini coefficient has a </w:t>
      </w:r>
      <w:r w:rsidRPr="00913425">
        <w:rPr>
          <w:bCs/>
        </w:rPr>
        <w:lastRenderedPageBreak/>
        <w:t>robust negative effect on fairness judgments. However, several other properties of the payment schemes have different effects on fairness judgments that are not captured by a purely outcome-based perspective.</w:t>
      </w:r>
    </w:p>
    <w:p w14:paraId="72DF9D36" w14:textId="2BAF48C8" w:rsidR="0062417A" w:rsidRPr="00913425" w:rsidRDefault="0062417A" w:rsidP="004A10D9">
      <w:pPr>
        <w:widowControl/>
        <w:spacing w:line="480" w:lineRule="auto"/>
        <w:ind w:firstLine="420"/>
        <w:rPr>
          <w:bCs/>
        </w:rPr>
      </w:pPr>
      <w:r w:rsidRPr="00913425">
        <w:rPr>
          <w:bCs/>
        </w:rPr>
        <w:t xml:space="preserve">We first observe that outcome fairness judgments are substantially and significantly lower than procedural fairness judgments in 13 of the 16 treatments and not significantly different in T9, T14, and T15 (see Table OS6). That is, overwhelmingly, the payment schemes are judged more positively from a procedural than from an outcome fairness perspective. Moreover, when regressing the overall HX fairness measure on the </w:t>
      </w:r>
      <w:r>
        <w:rPr>
          <w:bCs/>
        </w:rPr>
        <w:t xml:space="preserve">HX </w:t>
      </w:r>
      <w:r w:rsidRPr="00913425">
        <w:rPr>
          <w:bCs/>
        </w:rPr>
        <w:t xml:space="preserve">procedural and </w:t>
      </w:r>
      <w:r>
        <w:rPr>
          <w:bCs/>
        </w:rPr>
        <w:t xml:space="preserve">HX </w:t>
      </w:r>
      <w:r w:rsidRPr="00913425">
        <w:rPr>
          <w:bCs/>
        </w:rPr>
        <w:t xml:space="preserve">outcome measures, we find a significantly stronger partial correlation with procedural than with outcome fairness (coefficients of 0.533 versus 0.370, F=20.59, p&lt;0.01, see Table OS7). This suggests that the more positive procedural judgments also have a </w:t>
      </w:r>
      <w:r>
        <w:rPr>
          <w:bCs/>
        </w:rPr>
        <w:t>more substantial</w:t>
      </w:r>
      <w:r w:rsidRPr="00913425">
        <w:rPr>
          <w:bCs/>
        </w:rPr>
        <w:t xml:space="preserve"> effect on the overall judgment. It supports the view that organizations can benefit from making procedural justice perspectives more salient among their employees (e.g., Trautmann and Wakker, 2010; Schmidt and Trautmann, 2023). This is particularly relevant when one cannot guarantee equal outcomes, for example, because of the need for payment schemes.</w:t>
      </w:r>
      <w:r>
        <w:rPr>
          <w:bCs/>
        </w:rPr>
        <w:t xml:space="preserve"> That is, procedural fairness is easier to attain than outcome fairness, which is also reflected in the higher fairness judgments for procedural fairness across all payment schemes. </w:t>
      </w:r>
    </w:p>
    <w:p w14:paraId="0A5E0BEE" w14:textId="43A8894A" w:rsidR="0062417A" w:rsidRPr="00913425" w:rsidRDefault="0062417A" w:rsidP="004A10D9">
      <w:pPr>
        <w:widowControl/>
        <w:spacing w:line="480" w:lineRule="auto"/>
        <w:ind w:firstLine="420"/>
        <w:rPr>
          <w:bCs/>
        </w:rPr>
      </w:pPr>
      <w:r w:rsidRPr="00913425">
        <w:rPr>
          <w:bCs/>
        </w:rPr>
        <w:t>Next, we assess how the properties of the payment scheme differentially affect the two fairness properties. To this end, we define the relative distance between procedural and outcome fairness as:</w:t>
      </w:r>
    </w:p>
    <w:p w14:paraId="2C3CC2FE" w14:textId="77777777" w:rsidR="0062417A" w:rsidRPr="00913425" w:rsidRDefault="0062417A" w:rsidP="004A10D9">
      <w:pPr>
        <w:widowControl/>
        <w:spacing w:after="120" w:line="480" w:lineRule="auto"/>
        <w:jc w:val="center"/>
        <w:rPr>
          <w:bCs/>
          <w:sz w:val="24"/>
        </w:rPr>
      </w:pPr>
      <w:r w:rsidRPr="00913425">
        <w:rPr>
          <w:bCs/>
          <w:i/>
          <w:sz w:val="24"/>
        </w:rPr>
        <w:sym w:font="Symbol" w:char="F044"/>
      </w:r>
      <w:r w:rsidRPr="00913425">
        <w:rPr>
          <w:bCs/>
          <w:i/>
          <w:sz w:val="24"/>
          <w:vertAlign w:val="subscript"/>
        </w:rPr>
        <w:t xml:space="preserve">pro-out </w:t>
      </w:r>
      <w:r w:rsidRPr="00913425">
        <w:rPr>
          <w:bCs/>
          <w:i/>
          <w:sz w:val="24"/>
        </w:rPr>
        <w:t xml:space="preserve">= </w:t>
      </w:r>
      <m:oMath>
        <m:f>
          <m:fPr>
            <m:ctrlPr>
              <w:rPr>
                <w:rFonts w:ascii="Cambria Math" w:hAnsi="Cambria Math"/>
                <w:bCs/>
                <w:i/>
                <w:sz w:val="24"/>
              </w:rPr>
            </m:ctrlPr>
          </m:fPr>
          <m:num>
            <m:r>
              <w:rPr>
                <w:rFonts w:ascii="Cambria Math" w:hAnsi="Cambria Math"/>
                <w:sz w:val="24"/>
              </w:rPr>
              <m:t>HX procedural fairness – HX outcome fairness</m:t>
            </m:r>
          </m:num>
          <m:den>
            <m:r>
              <w:rPr>
                <w:rFonts w:ascii="Cambria Math" w:hAnsi="Cambria Math"/>
                <w:sz w:val="24"/>
              </w:rPr>
              <m:t>HX procedural fairness</m:t>
            </m:r>
          </m:den>
        </m:f>
      </m:oMath>
    </w:p>
    <w:p w14:paraId="1F7C3EFC" w14:textId="2C393CF0" w:rsidR="0062417A" w:rsidRDefault="0062417A" w:rsidP="004A10D9">
      <w:pPr>
        <w:widowControl/>
        <w:spacing w:after="120" w:line="480" w:lineRule="auto"/>
        <w:rPr>
          <w:bCs/>
        </w:rPr>
      </w:pPr>
      <w:r w:rsidRPr="00913425">
        <w:rPr>
          <w:bCs/>
        </w:rPr>
        <w:lastRenderedPageBreak/>
        <w:t>Note that</w:t>
      </w:r>
      <w:r w:rsidRPr="00913425">
        <w:rPr>
          <w:bCs/>
          <w:i/>
          <w:iCs/>
        </w:rPr>
        <w:t xml:space="preserve"> </w:t>
      </w:r>
      <w:r w:rsidRPr="00913425">
        <w:rPr>
          <w:bCs/>
          <w:i/>
          <w:iCs/>
        </w:rPr>
        <w:sym w:font="Symbol" w:char="F044"/>
      </w:r>
      <w:r w:rsidRPr="00913425">
        <w:rPr>
          <w:bCs/>
          <w:i/>
          <w:iCs/>
          <w:vertAlign w:val="subscript"/>
        </w:rPr>
        <w:t>pro-out</w:t>
      </w:r>
      <w:r w:rsidRPr="00913425">
        <w:rPr>
          <w:bCs/>
        </w:rPr>
        <w:t xml:space="preserve"> increases if outcome fairness is judged relatively lower compared to procedural fairness and decreases if procedural fairness is judged relatively lower compared to outcome fairness for a </w:t>
      </w:r>
      <w:r>
        <w:rPr>
          <w:bCs/>
        </w:rPr>
        <w:t>specific</w:t>
      </w:r>
      <w:r w:rsidRPr="00913425">
        <w:rPr>
          <w:bCs/>
        </w:rPr>
        <w:t xml:space="preserve"> payment scheme. </w:t>
      </w:r>
    </w:p>
    <w:p w14:paraId="7105DA0D" w14:textId="5C81D05D" w:rsidR="0062417A" w:rsidRPr="00FC7083" w:rsidRDefault="0062417A" w:rsidP="0075371D">
      <w:pPr>
        <w:spacing w:line="480" w:lineRule="auto"/>
        <w:jc w:val="center"/>
        <w:rPr>
          <w:b/>
          <w:bCs/>
        </w:rPr>
      </w:pPr>
      <w:r w:rsidRPr="00FC7083">
        <w:rPr>
          <w:b/>
          <w:bCs/>
        </w:rPr>
        <w:t xml:space="preserve">&lt;&lt;COMP: Place Table </w:t>
      </w:r>
      <w:r>
        <w:rPr>
          <w:b/>
          <w:bCs/>
        </w:rPr>
        <w:t>5</w:t>
      </w:r>
      <w:r w:rsidRPr="00FC7083">
        <w:rPr>
          <w:b/>
          <w:bCs/>
        </w:rPr>
        <w:t xml:space="preserve"> about here&gt;&gt;</w:t>
      </w:r>
    </w:p>
    <w:p w14:paraId="1E901639" w14:textId="7E87F8B2" w:rsidR="0062417A" w:rsidRDefault="0062417A" w:rsidP="004A10D9">
      <w:pPr>
        <w:widowControl/>
        <w:spacing w:line="480" w:lineRule="auto"/>
        <w:ind w:firstLine="420"/>
        <w:rPr>
          <w:bCs/>
        </w:rPr>
      </w:pPr>
      <w:r w:rsidRPr="00913425">
        <w:rPr>
          <w:bCs/>
        </w:rPr>
        <w:t xml:space="preserve">Table 5 presents the results. This analysis confirms the positive effect of the Gini coefficient on the relative difference between procedural and outcome fairness judgments, which means that higher inequality affects outcome fairness judgments more negatively. We do not observe significant differences between the discrete bonus and tournament scheme indicators. That is, they influence both fairness judgments similarly. In contrast, time advantages and handicaps strongly and negatively affect the difference: they are perceived as more procedurally unfair. For the time advantage, this effect is particularly strong for the tournament condition. The result explains our finding that handicap schemes (i.e., those payment schemes that constrain the resources of more successful workers to level the playing field) are judged negatively despite their desirable effect on equality. Although they positively impact equality, which is good for outcome fairness, they are seen as unfavorable from a procedural fairness point of view. </w:t>
      </w:r>
    </w:p>
    <w:p w14:paraId="022F5E29" w14:textId="00323A54" w:rsidR="0062417A" w:rsidRPr="00913425" w:rsidRDefault="0062417A" w:rsidP="004A10D9">
      <w:pPr>
        <w:widowControl/>
        <w:spacing w:line="480" w:lineRule="auto"/>
        <w:ind w:firstLine="420"/>
        <w:rPr>
          <w:bCs/>
        </w:rPr>
      </w:pPr>
      <w:r>
        <w:rPr>
          <w:bCs/>
        </w:rPr>
        <w:t xml:space="preserve">Although providing additional resources for either the more successful (time advantage) or the less successful (time handicap) is common in many practical settings, they seem to violate basic procedural fairness norms. An advantage or handicap does not just provide higher or lower rewards to different people but intervenes directly in the activities or even the interaction of the workers. This is perceived as undesirable. If such interventions are implemented in practice, our findings suggest that providing </w:t>
      </w:r>
      <w:r>
        <w:rPr>
          <w:bCs/>
        </w:rPr>
        <w:lastRenderedPageBreak/>
        <w:t xml:space="preserve">a clear justification is essential to prevent adverse fairness effects, as has been discussed in the context of affirmative action for example. </w:t>
      </w:r>
    </w:p>
    <w:p w14:paraId="5BFF1047" w14:textId="2088F15E" w:rsidR="0062417A" w:rsidRPr="00A611C4" w:rsidRDefault="0062417A" w:rsidP="00EA6C3B">
      <w:pPr>
        <w:pStyle w:val="berschrift1"/>
      </w:pPr>
      <w:r w:rsidRPr="00DD7FF2">
        <w:t xml:space="preserve">5. </w:t>
      </w:r>
      <w:r>
        <w:t xml:space="preserve">Are Third-Parties’ Fairness Perceptions Economically Relevant? </w:t>
      </w:r>
    </w:p>
    <w:p w14:paraId="3C241B96" w14:textId="1BAF105D" w:rsidR="0062417A" w:rsidRDefault="0062417A" w:rsidP="004A10D9">
      <w:pPr>
        <w:widowControl/>
        <w:spacing w:line="480" w:lineRule="auto"/>
        <w:rPr>
          <w:bCs/>
        </w:rPr>
      </w:pPr>
      <w:r>
        <w:rPr>
          <w:bCs/>
        </w:rPr>
        <w:t>Studies 1 and 2 have shown that the properties of a compensation scheme strongly influence how spectators perceive its fairness. We now turn to the question of whether the elicited spectator fairness judgments have behavioral consequences. In particular, we test whether spectators are willing to forgo some of their payment to avoid payment schemes they judge as unfair.</w:t>
      </w:r>
    </w:p>
    <w:p w14:paraId="278935FE" w14:textId="2449B515" w:rsidR="0062417A" w:rsidRDefault="0062417A" w:rsidP="004A10D9">
      <w:pPr>
        <w:widowControl/>
        <w:spacing w:line="480" w:lineRule="auto"/>
        <w:ind w:firstLine="420"/>
        <w:rPr>
          <w:bCs/>
        </w:rPr>
      </w:pPr>
      <w:r>
        <w:rPr>
          <w:bCs/>
        </w:rPr>
        <w:t xml:space="preserve">We run an online survey (Study 3) in which student participants rate the fairness of two payment schemes (similar to studies 1 and 2) and can decide to forgo some of their participation fee to implement the fairer scheme in a subsequent laboratory experiment implementing the task as described in the scenarios they assessed. We do this in two different conditions. In the first condition, spectators’ decision to implement a fair or unfair scheme has no potential effect on themselves. In the second condition, the spectators may themselves participate in the subsequent lab session for which they decide on the payment scheme. In this way, we can (i) assess whether spectator judgments have behavioral consequences and (ii) whether such consequences differ between impartial and potentially partial judges. </w:t>
      </w:r>
    </w:p>
    <w:p w14:paraId="316E56E5" w14:textId="77777777" w:rsidR="0062417A" w:rsidRPr="00B5161A" w:rsidRDefault="0062417A" w:rsidP="004A10D9">
      <w:pPr>
        <w:widowControl/>
        <w:spacing w:line="480" w:lineRule="auto"/>
        <w:ind w:firstLine="420"/>
        <w:rPr>
          <w:bCs/>
        </w:rPr>
      </w:pPr>
    </w:p>
    <w:p w14:paraId="406335A6" w14:textId="7EAF5628" w:rsidR="0062417A" w:rsidRPr="00A611C4" w:rsidRDefault="0062417A" w:rsidP="004A10D9">
      <w:pPr>
        <w:pStyle w:val="berschrift2"/>
        <w:spacing w:line="480" w:lineRule="auto"/>
      </w:pPr>
      <w:r w:rsidRPr="007070AA">
        <w:lastRenderedPageBreak/>
        <w:t>5.1. Sample and Design</w:t>
      </w:r>
    </w:p>
    <w:p w14:paraId="026DEB07" w14:textId="002A9072" w:rsidR="0062417A" w:rsidRPr="007070AA" w:rsidRDefault="0062417A" w:rsidP="004A10D9">
      <w:pPr>
        <w:pStyle w:val="berschrift3"/>
        <w:spacing w:before="0" w:line="480" w:lineRule="auto"/>
      </w:pPr>
      <w:r w:rsidRPr="007070AA">
        <w:t xml:space="preserve">5.1.1 Design </w:t>
      </w:r>
    </w:p>
    <w:p w14:paraId="47EAD119" w14:textId="61856B74" w:rsidR="0062417A" w:rsidRPr="0026450D" w:rsidRDefault="0062417A" w:rsidP="004A10D9">
      <w:pPr>
        <w:widowControl/>
        <w:spacing w:line="480" w:lineRule="auto"/>
        <w:rPr>
          <w:bCs/>
        </w:rPr>
      </w:pPr>
      <w:r w:rsidRPr="0026450D">
        <w:rPr>
          <w:bCs/>
        </w:rPr>
        <w:t xml:space="preserve">Study 3 consists of two experiments. First, we conduct an online experiment similar to Studies 1 and 2. Second, we </w:t>
      </w:r>
      <w:r>
        <w:rPr>
          <w:bCs/>
        </w:rPr>
        <w:t>ran</w:t>
      </w:r>
      <w:r w:rsidRPr="0026450D">
        <w:rPr>
          <w:bCs/>
        </w:rPr>
        <w:t xml:space="preserve"> two additional laboratory sessions in which participants actually </w:t>
      </w:r>
      <w:r>
        <w:rPr>
          <w:bCs/>
        </w:rPr>
        <w:t>completed</w:t>
      </w:r>
      <w:r w:rsidRPr="0026450D">
        <w:rPr>
          <w:bCs/>
        </w:rPr>
        <w:t xml:space="preserve"> the slider task </w:t>
      </w:r>
      <w:r>
        <w:rPr>
          <w:bCs/>
        </w:rPr>
        <w:t>under</w:t>
      </w:r>
      <w:r w:rsidRPr="0026450D">
        <w:rPr>
          <w:bCs/>
        </w:rPr>
        <w:t xml:space="preserve"> one of two possible payment schemes. Respondents in the online experiment of Study 3 have the opportunity to influence the payment scheme of the lab </w:t>
      </w:r>
      <w:r>
        <w:rPr>
          <w:bCs/>
        </w:rPr>
        <w:t>experiment and possibly participate in it</w:t>
      </w:r>
      <w:r w:rsidRPr="0026450D">
        <w:rPr>
          <w:bCs/>
        </w:rPr>
        <w:t>.</w:t>
      </w:r>
    </w:p>
    <w:p w14:paraId="16647EBB" w14:textId="65E3450E" w:rsidR="0062417A" w:rsidRPr="0026450D" w:rsidRDefault="0062417A" w:rsidP="004A10D9">
      <w:pPr>
        <w:widowControl/>
        <w:spacing w:line="480" w:lineRule="auto"/>
        <w:ind w:firstLine="418"/>
        <w:rPr>
          <w:bCs/>
        </w:rPr>
      </w:pPr>
      <w:r w:rsidRPr="0026450D">
        <w:rPr>
          <w:bCs/>
        </w:rPr>
        <w:t xml:space="preserve">The online study </w:t>
      </w:r>
      <w:r>
        <w:rPr>
          <w:bCs/>
        </w:rPr>
        <w:t xml:space="preserve">closely follows the design of Studies 1 and 2 </w:t>
      </w:r>
      <w:r w:rsidRPr="0026450D">
        <w:rPr>
          <w:bCs/>
        </w:rPr>
        <w:t>but differs in two aspects</w:t>
      </w:r>
      <w:r>
        <w:rPr>
          <w:bCs/>
        </w:rPr>
        <w:t>: First, r</w:t>
      </w:r>
      <w:r w:rsidRPr="0026450D">
        <w:rPr>
          <w:bCs/>
        </w:rPr>
        <w:t xml:space="preserve">espondents </w:t>
      </w:r>
      <w:r>
        <w:rPr>
          <w:bCs/>
        </w:rPr>
        <w:t>now</w:t>
      </w:r>
      <w:r w:rsidRPr="0026450D">
        <w:rPr>
          <w:bCs/>
        </w:rPr>
        <w:t xml:space="preserve"> rate two instead of only one payment scheme. The first payment scheme they rate is condition T14 (tournament with high inequality and time advantage). This payment scheme has been rated the most unfair among respondents in the two previous studies (see Table 1). The second scheme is condition T1 (piece rate with low inequality and base pay)</w:t>
      </w:r>
      <w:r>
        <w:rPr>
          <w:bCs/>
        </w:rPr>
        <w:t>, which was consistently rated as the fairest payment scheme</w:t>
      </w:r>
      <w:r w:rsidRPr="0026450D">
        <w:rPr>
          <w:bCs/>
        </w:rPr>
        <w:t xml:space="preserve">.  </w:t>
      </w:r>
      <w:r>
        <w:rPr>
          <w:bCs/>
        </w:rPr>
        <w:t>Respondents assessed the overall fairness, outcome fairness, and procedural fairness as in Study 2 (all non-incentivized). Second, r</w:t>
      </w:r>
      <w:r w:rsidRPr="0026450D">
        <w:rPr>
          <w:bCs/>
        </w:rPr>
        <w:t xml:space="preserve">espondents are faced with </w:t>
      </w:r>
      <w:r>
        <w:rPr>
          <w:bCs/>
        </w:rPr>
        <w:t>another</w:t>
      </w:r>
      <w:r w:rsidRPr="0026450D">
        <w:rPr>
          <w:bCs/>
        </w:rPr>
        <w:t xml:space="preserve"> decision after rating the two payment schemes. </w:t>
      </w:r>
      <w:r>
        <w:rPr>
          <w:bCs/>
        </w:rPr>
        <w:t>They</w:t>
      </w:r>
      <w:r w:rsidRPr="0026450D">
        <w:rPr>
          <w:bCs/>
        </w:rPr>
        <w:t xml:space="preserve"> can decide to forgo part of their </w:t>
      </w:r>
      <w:r>
        <w:rPr>
          <w:bCs/>
        </w:rPr>
        <w:t>participation</w:t>
      </w:r>
      <w:r w:rsidRPr="0026450D">
        <w:rPr>
          <w:bCs/>
        </w:rPr>
        <w:t xml:space="preserve"> fee of €</w:t>
      </w:r>
      <w:r>
        <w:rPr>
          <w:bCs/>
        </w:rPr>
        <w:t xml:space="preserve"> </w:t>
      </w:r>
      <w:r w:rsidRPr="0026450D">
        <w:rPr>
          <w:bCs/>
        </w:rPr>
        <w:t xml:space="preserve">6 to influence the payment scheme </w:t>
      </w:r>
      <w:r>
        <w:rPr>
          <w:bCs/>
        </w:rPr>
        <w:t xml:space="preserve">of the described slider task that we implemented </w:t>
      </w:r>
      <w:r w:rsidRPr="0026450D">
        <w:rPr>
          <w:bCs/>
        </w:rPr>
        <w:t xml:space="preserve">in an actual laboratory session. </w:t>
      </w:r>
      <w:r>
        <w:rPr>
          <w:bCs/>
        </w:rPr>
        <w:t>We elicited t</w:t>
      </w:r>
      <w:r w:rsidRPr="0026450D">
        <w:rPr>
          <w:bCs/>
        </w:rPr>
        <w:t xml:space="preserve">his decision </w:t>
      </w:r>
      <w:r>
        <w:rPr>
          <w:bCs/>
        </w:rPr>
        <w:t xml:space="preserve">using </w:t>
      </w:r>
      <w:r w:rsidRPr="0026450D">
        <w:rPr>
          <w:bCs/>
        </w:rPr>
        <w:t xml:space="preserve">an 11-item multiple price list, where respondents can decide to either i) keep the €6 </w:t>
      </w:r>
      <w:r>
        <w:rPr>
          <w:bCs/>
        </w:rPr>
        <w:t>participation</w:t>
      </w:r>
      <w:r w:rsidRPr="0026450D">
        <w:rPr>
          <w:bCs/>
        </w:rPr>
        <w:t xml:space="preserve"> fee and</w:t>
      </w:r>
      <w:r>
        <w:rPr>
          <w:bCs/>
        </w:rPr>
        <w:t xml:space="preserve"> implement</w:t>
      </w:r>
      <w:r w:rsidRPr="0026450D">
        <w:rPr>
          <w:bCs/>
        </w:rPr>
        <w:t xml:space="preserve"> the</w:t>
      </w:r>
      <w:r>
        <w:rPr>
          <w:bCs/>
        </w:rPr>
        <w:t xml:space="preserve"> unfair</w:t>
      </w:r>
      <w:r w:rsidRPr="0026450D">
        <w:rPr>
          <w:bCs/>
        </w:rPr>
        <w:t xml:space="preserve"> tournament scheme or ii) forgo part of their </w:t>
      </w:r>
      <w:r>
        <w:rPr>
          <w:bCs/>
        </w:rPr>
        <w:t>participation</w:t>
      </w:r>
      <w:r w:rsidRPr="0026450D">
        <w:rPr>
          <w:bCs/>
        </w:rPr>
        <w:t xml:space="preserve"> fee and </w:t>
      </w:r>
      <w:r>
        <w:rPr>
          <w:bCs/>
        </w:rPr>
        <w:t xml:space="preserve">implement </w:t>
      </w:r>
      <w:r w:rsidRPr="0026450D">
        <w:rPr>
          <w:bCs/>
        </w:rPr>
        <w:t xml:space="preserve">the </w:t>
      </w:r>
      <w:r>
        <w:rPr>
          <w:bCs/>
        </w:rPr>
        <w:t xml:space="preserve">fairer </w:t>
      </w:r>
      <w:r w:rsidRPr="0026450D">
        <w:rPr>
          <w:bCs/>
        </w:rPr>
        <w:t>piece rate scheme</w:t>
      </w:r>
      <w:r>
        <w:rPr>
          <w:bCs/>
        </w:rPr>
        <w:t xml:space="preserve">. </w:t>
      </w:r>
      <w:r w:rsidRPr="0026450D">
        <w:rPr>
          <w:bCs/>
        </w:rPr>
        <w:t xml:space="preserve">Each step in the multiple price list corresponds to </w:t>
      </w:r>
      <w:r>
        <w:rPr>
          <w:bCs/>
        </w:rPr>
        <w:t>scarifying</w:t>
      </w:r>
      <w:r w:rsidRPr="0026450D">
        <w:rPr>
          <w:bCs/>
        </w:rPr>
        <w:t xml:space="preserve"> 30 Cents </w:t>
      </w:r>
      <w:r>
        <w:rPr>
          <w:bCs/>
        </w:rPr>
        <w:sym w:font="Symbol" w:char="F02D"/>
      </w:r>
      <w:r>
        <w:rPr>
          <w:bCs/>
        </w:rPr>
        <w:t xml:space="preserve"> </w:t>
      </w:r>
      <w:r w:rsidRPr="0026450D">
        <w:rPr>
          <w:bCs/>
        </w:rPr>
        <w:t xml:space="preserve">starting from a </w:t>
      </w:r>
      <w:r>
        <w:rPr>
          <w:bCs/>
        </w:rPr>
        <w:t>participation</w:t>
      </w:r>
      <w:r w:rsidRPr="0026450D">
        <w:rPr>
          <w:bCs/>
        </w:rPr>
        <w:t xml:space="preserve"> fee of €</w:t>
      </w:r>
      <w:r>
        <w:rPr>
          <w:bCs/>
        </w:rPr>
        <w:t xml:space="preserve"> </w:t>
      </w:r>
      <w:r w:rsidRPr="0026450D">
        <w:rPr>
          <w:bCs/>
        </w:rPr>
        <w:t>6 down to €</w:t>
      </w:r>
      <w:r>
        <w:rPr>
          <w:bCs/>
        </w:rPr>
        <w:t xml:space="preserve"> </w:t>
      </w:r>
      <w:r w:rsidRPr="0026450D">
        <w:rPr>
          <w:bCs/>
        </w:rPr>
        <w:t>3</w:t>
      </w:r>
      <w:r>
        <w:rPr>
          <w:bCs/>
        </w:rPr>
        <w:t xml:space="preserve"> </w:t>
      </w:r>
      <w:r w:rsidRPr="0026450D">
        <w:rPr>
          <w:bCs/>
        </w:rPr>
        <w:t xml:space="preserve">– in favor of the piece rate scheme. </w:t>
      </w:r>
    </w:p>
    <w:p w14:paraId="285E8CD3" w14:textId="4E801F30" w:rsidR="0062417A" w:rsidRPr="0026450D" w:rsidRDefault="0062417A" w:rsidP="004A10D9">
      <w:pPr>
        <w:widowControl/>
        <w:spacing w:line="480" w:lineRule="auto"/>
        <w:ind w:firstLine="418"/>
        <w:rPr>
          <w:bCs/>
        </w:rPr>
      </w:pPr>
      <w:r w:rsidRPr="0026450D">
        <w:rPr>
          <w:bCs/>
        </w:rPr>
        <w:lastRenderedPageBreak/>
        <w:t xml:space="preserve">Respondents in the online study are randomly </w:t>
      </w:r>
      <w:r>
        <w:rPr>
          <w:bCs/>
        </w:rPr>
        <w:t>assigned to</w:t>
      </w:r>
      <w:r w:rsidRPr="0026450D">
        <w:rPr>
          <w:bCs/>
        </w:rPr>
        <w:t xml:space="preserve"> one of two treatments. Respondents in the </w:t>
      </w:r>
      <w:r w:rsidRPr="00C34B6D">
        <w:rPr>
          <w:bCs/>
          <w:i/>
        </w:rPr>
        <w:t>impartial</w:t>
      </w:r>
      <w:r w:rsidRPr="0026450D">
        <w:rPr>
          <w:bCs/>
        </w:rPr>
        <w:t xml:space="preserve"> treatment </w:t>
      </w:r>
      <w:r>
        <w:rPr>
          <w:bCs/>
        </w:rPr>
        <w:t>group were informed that participants for the laboratory session would be recruited from the same subject pool but that they themselves would</w:t>
      </w:r>
      <w:r w:rsidRPr="0026450D">
        <w:rPr>
          <w:bCs/>
        </w:rPr>
        <w:t xml:space="preserve"> </w:t>
      </w:r>
      <w:r>
        <w:rPr>
          <w:bCs/>
        </w:rPr>
        <w:t>not be able to participate</w:t>
      </w:r>
      <w:r w:rsidRPr="0026450D">
        <w:rPr>
          <w:bCs/>
        </w:rPr>
        <w:t xml:space="preserve">. Respondents in the </w:t>
      </w:r>
      <w:r w:rsidRPr="006C4E14">
        <w:rPr>
          <w:bCs/>
          <w:i/>
        </w:rPr>
        <w:t>partial</w:t>
      </w:r>
      <w:r w:rsidRPr="0026450D">
        <w:rPr>
          <w:bCs/>
        </w:rPr>
        <w:t xml:space="preserve"> treatment</w:t>
      </w:r>
      <w:r>
        <w:rPr>
          <w:bCs/>
        </w:rPr>
        <w:t>,</w:t>
      </w:r>
      <w:r w:rsidRPr="0026450D">
        <w:rPr>
          <w:bCs/>
        </w:rPr>
        <w:t xml:space="preserve"> on the other hand</w:t>
      </w:r>
      <w:r>
        <w:rPr>
          <w:bCs/>
        </w:rPr>
        <w:t>,</w:t>
      </w:r>
      <w:r w:rsidRPr="0026450D">
        <w:rPr>
          <w:bCs/>
        </w:rPr>
        <w:t xml:space="preserve"> learn that the participants for their laboratory </w:t>
      </w:r>
      <w:r>
        <w:rPr>
          <w:bCs/>
        </w:rPr>
        <w:t xml:space="preserve">session </w:t>
      </w:r>
      <w:r w:rsidRPr="0026450D">
        <w:rPr>
          <w:bCs/>
        </w:rPr>
        <w:t xml:space="preserve">will be recruited exclusively from </w:t>
      </w:r>
      <w:r>
        <w:rPr>
          <w:bCs/>
        </w:rPr>
        <w:t>online survey participants.</w:t>
      </w:r>
      <w:r w:rsidRPr="0026450D">
        <w:rPr>
          <w:bCs/>
        </w:rPr>
        <w:t xml:space="preserve"> Both sets of respondents only know that they will make a decision relevant to one laboratory session</w:t>
      </w:r>
      <w:r>
        <w:rPr>
          <w:bCs/>
        </w:rPr>
        <w:t>; they do not know about the existence of the other treatment and, thus,</w:t>
      </w:r>
      <w:r w:rsidRPr="0026450D">
        <w:rPr>
          <w:bCs/>
        </w:rPr>
        <w:t xml:space="preserve"> </w:t>
      </w:r>
      <w:r>
        <w:rPr>
          <w:bCs/>
        </w:rPr>
        <w:t>the</w:t>
      </w:r>
      <w:r w:rsidRPr="0026450D">
        <w:rPr>
          <w:bCs/>
        </w:rPr>
        <w:t xml:space="preserve"> second laboratory session. The different treatments are </w:t>
      </w:r>
      <w:r>
        <w:rPr>
          <w:bCs/>
        </w:rPr>
        <w:t>not introduced until the</w:t>
      </w:r>
      <w:r w:rsidRPr="0026450D">
        <w:rPr>
          <w:bCs/>
        </w:rPr>
        <w:t xml:space="preserve"> payment scheme decision page.</w:t>
      </w:r>
      <w:r>
        <w:rPr>
          <w:bCs/>
        </w:rPr>
        <w:t xml:space="preserve"> That is, u</w:t>
      </w:r>
      <w:r w:rsidRPr="0026450D">
        <w:rPr>
          <w:bCs/>
        </w:rPr>
        <w:t>p to this point</w:t>
      </w:r>
      <w:r>
        <w:rPr>
          <w:bCs/>
        </w:rPr>
        <w:t>,</w:t>
      </w:r>
      <w:r w:rsidRPr="0026450D">
        <w:rPr>
          <w:bCs/>
        </w:rPr>
        <w:t xml:space="preserve"> instructions and fairness ratings are identical for both treatments</w:t>
      </w:r>
      <w:r>
        <w:rPr>
          <w:bCs/>
        </w:rPr>
        <w:t>, and the treatments thus cannot influence the fairness judgments.</w:t>
      </w:r>
      <w:r w:rsidRPr="0026450D">
        <w:rPr>
          <w:bCs/>
        </w:rPr>
        <w:t xml:space="preserve"> </w:t>
      </w:r>
    </w:p>
    <w:p w14:paraId="35779DF3" w14:textId="5ADD154F" w:rsidR="0062417A" w:rsidRPr="00B5161A" w:rsidRDefault="0062417A" w:rsidP="004A10D9">
      <w:pPr>
        <w:widowControl/>
        <w:spacing w:line="480" w:lineRule="auto"/>
        <w:ind w:firstLine="418"/>
        <w:rPr>
          <w:bCs/>
        </w:rPr>
      </w:pPr>
      <w:r>
        <w:rPr>
          <w:bCs/>
        </w:rPr>
        <w:t>All</w:t>
      </w:r>
      <w:r w:rsidRPr="0026450D">
        <w:rPr>
          <w:bCs/>
        </w:rPr>
        <w:t xml:space="preserve"> respondents are informed that one will be randomly selected after the data collection </w:t>
      </w:r>
      <w:r>
        <w:rPr>
          <w:bCs/>
        </w:rPr>
        <w:t xml:space="preserve">is </w:t>
      </w:r>
      <w:r w:rsidRPr="0026450D">
        <w:rPr>
          <w:bCs/>
        </w:rPr>
        <w:t xml:space="preserve">finished. For </w:t>
      </w:r>
      <w:r>
        <w:rPr>
          <w:bCs/>
        </w:rPr>
        <w:t>the</w:t>
      </w:r>
      <w:r w:rsidRPr="0026450D">
        <w:rPr>
          <w:bCs/>
        </w:rPr>
        <w:t xml:space="preserve"> selected respondent, one of the decisions from the multiple price list is then chosen at random</w:t>
      </w:r>
      <w:r>
        <w:rPr>
          <w:bCs/>
        </w:rPr>
        <w:t xml:space="preserve"> and</w:t>
      </w:r>
      <w:r w:rsidRPr="0026450D">
        <w:rPr>
          <w:bCs/>
        </w:rPr>
        <w:t xml:space="preserve"> implemented in the laboratory session. </w:t>
      </w:r>
      <w:r>
        <w:rPr>
          <w:bCs/>
        </w:rPr>
        <w:t>Respondents learn (</w:t>
      </w:r>
      <w:r w:rsidRPr="0026450D">
        <w:rPr>
          <w:bCs/>
        </w:rPr>
        <w:t xml:space="preserve">before </w:t>
      </w:r>
      <w:r>
        <w:rPr>
          <w:bCs/>
        </w:rPr>
        <w:t>deciding)</w:t>
      </w:r>
      <w:r w:rsidRPr="0026450D">
        <w:rPr>
          <w:bCs/>
        </w:rPr>
        <w:t xml:space="preserve"> that </w:t>
      </w:r>
      <w:r>
        <w:rPr>
          <w:bCs/>
        </w:rPr>
        <w:t>only the randomly selected respondent will</w:t>
      </w:r>
      <w:r w:rsidRPr="0026450D">
        <w:rPr>
          <w:bCs/>
        </w:rPr>
        <w:t xml:space="preserve"> have to forgo part of their </w:t>
      </w:r>
      <w:r>
        <w:rPr>
          <w:bCs/>
        </w:rPr>
        <w:t>participation</w:t>
      </w:r>
      <w:r w:rsidRPr="0026450D">
        <w:rPr>
          <w:bCs/>
        </w:rPr>
        <w:t xml:space="preserve"> fee</w:t>
      </w:r>
      <w:r>
        <w:rPr>
          <w:bCs/>
        </w:rPr>
        <w:t xml:space="preserve"> (depending on their choices)</w:t>
      </w:r>
      <w:r w:rsidRPr="0026450D">
        <w:rPr>
          <w:bCs/>
        </w:rPr>
        <w:t>. Otherwise, they receive the €</w:t>
      </w:r>
      <w:r>
        <w:rPr>
          <w:bCs/>
        </w:rPr>
        <w:t xml:space="preserve"> </w:t>
      </w:r>
      <w:r w:rsidRPr="0026450D">
        <w:rPr>
          <w:bCs/>
        </w:rPr>
        <w:t xml:space="preserve">6 </w:t>
      </w:r>
      <w:r>
        <w:rPr>
          <w:bCs/>
        </w:rPr>
        <w:t>participation</w:t>
      </w:r>
      <w:r w:rsidRPr="0026450D">
        <w:rPr>
          <w:bCs/>
        </w:rPr>
        <w:t xml:space="preserve"> fee</w:t>
      </w:r>
      <w:r>
        <w:rPr>
          <w:bCs/>
        </w:rPr>
        <w:t xml:space="preserve"> in full</w:t>
      </w:r>
      <w:r w:rsidRPr="0026450D">
        <w:rPr>
          <w:bCs/>
        </w:rPr>
        <w:t xml:space="preserve">. This helps to ensure that respondents make their decision </w:t>
      </w:r>
      <w:r w:rsidRPr="00BD0048">
        <w:rPr>
          <w:bCs/>
          <w:i/>
        </w:rPr>
        <w:t>as-if</w:t>
      </w:r>
      <w:r w:rsidRPr="0026450D">
        <w:rPr>
          <w:bCs/>
        </w:rPr>
        <w:t xml:space="preserve"> they can directly influence the lab sessions’ payment scheme</w:t>
      </w:r>
      <w:r>
        <w:rPr>
          <w:bCs/>
        </w:rPr>
        <w:t xml:space="preserve"> </w:t>
      </w:r>
      <w:r w:rsidRPr="0026450D">
        <w:rPr>
          <w:bCs/>
        </w:rPr>
        <w:t xml:space="preserve">without needing to worry that they might sacrifice part of their endowment </w:t>
      </w:r>
      <w:r>
        <w:rPr>
          <w:bCs/>
        </w:rPr>
        <w:t>without an effect on the laboratory incentives</w:t>
      </w:r>
      <w:r w:rsidRPr="0026450D">
        <w:rPr>
          <w:bCs/>
        </w:rPr>
        <w:t>.</w:t>
      </w:r>
    </w:p>
    <w:p w14:paraId="6BB52BEE" w14:textId="7EEF17F9" w:rsidR="0062417A" w:rsidRPr="00DB56A5" w:rsidRDefault="0062417A" w:rsidP="004A10D9">
      <w:pPr>
        <w:pStyle w:val="berschrift3"/>
        <w:spacing w:line="480" w:lineRule="auto"/>
      </w:pPr>
      <w:r w:rsidRPr="00DB56A5">
        <w:lastRenderedPageBreak/>
        <w:t>5.1.</w:t>
      </w:r>
      <w:r>
        <w:t>2</w:t>
      </w:r>
      <w:r w:rsidRPr="00DB56A5">
        <w:t xml:space="preserve"> </w:t>
      </w:r>
      <w:r>
        <w:t>Respondents</w:t>
      </w:r>
      <w:r w:rsidRPr="00DB56A5">
        <w:t xml:space="preserve"> </w:t>
      </w:r>
    </w:p>
    <w:p w14:paraId="6D3B5946" w14:textId="57DD62B7" w:rsidR="0062417A" w:rsidRPr="0026450D" w:rsidRDefault="0062417A" w:rsidP="004A10D9">
      <w:pPr>
        <w:widowControl/>
        <w:spacing w:line="480" w:lineRule="auto"/>
        <w:rPr>
          <w:bCs/>
        </w:rPr>
      </w:pPr>
      <w:r w:rsidRPr="0026450D">
        <w:rPr>
          <w:bCs/>
        </w:rPr>
        <w:t xml:space="preserve">Respondents for the online experiment of Study 3 were recruited from the subject pool of the AWI lab </w:t>
      </w:r>
      <w:r>
        <w:rPr>
          <w:bCs/>
        </w:rPr>
        <w:t xml:space="preserve">at </w:t>
      </w:r>
      <w:r w:rsidRPr="0026450D">
        <w:rPr>
          <w:bCs/>
        </w:rPr>
        <w:t>Heidelberg</w:t>
      </w:r>
      <w:r>
        <w:rPr>
          <w:bCs/>
        </w:rPr>
        <w:t xml:space="preserve"> University</w:t>
      </w:r>
      <w:r w:rsidRPr="0026450D">
        <w:rPr>
          <w:bCs/>
        </w:rPr>
        <w:t xml:space="preserve"> (consisting mostly of students). This ensured that </w:t>
      </w:r>
      <w:r>
        <w:rPr>
          <w:bCs/>
        </w:rPr>
        <w:t>some</w:t>
      </w:r>
      <w:r w:rsidRPr="0026450D">
        <w:rPr>
          <w:bCs/>
        </w:rPr>
        <w:t xml:space="preserve"> respondents in the partial condition could be re</w:t>
      </w:r>
      <w:r>
        <w:rPr>
          <w:bCs/>
        </w:rPr>
        <w:t>-</w:t>
      </w:r>
      <w:r w:rsidRPr="0026450D">
        <w:rPr>
          <w:bCs/>
        </w:rPr>
        <w:t>invited for the laboratory session. As in the previous studies, respondents first read a short description of the task.</w:t>
      </w:r>
      <w:r>
        <w:rPr>
          <w:bCs/>
        </w:rPr>
        <w:t xml:space="preserve"> They then </w:t>
      </w:r>
      <w:r w:rsidRPr="0026450D">
        <w:rPr>
          <w:bCs/>
        </w:rPr>
        <w:t xml:space="preserve">received </w:t>
      </w:r>
      <w:r>
        <w:rPr>
          <w:bCs/>
        </w:rPr>
        <w:t xml:space="preserve">the </w:t>
      </w:r>
      <w:r w:rsidRPr="0026450D">
        <w:rPr>
          <w:bCs/>
        </w:rPr>
        <w:t xml:space="preserve">description of the </w:t>
      </w:r>
      <w:r>
        <w:rPr>
          <w:bCs/>
        </w:rPr>
        <w:t>two payment s</w:t>
      </w:r>
      <w:r w:rsidRPr="0026450D">
        <w:rPr>
          <w:bCs/>
        </w:rPr>
        <w:t>cheme</w:t>
      </w:r>
      <w:r>
        <w:rPr>
          <w:bCs/>
        </w:rPr>
        <w:t>s</w:t>
      </w:r>
      <w:r w:rsidRPr="0026450D">
        <w:rPr>
          <w:bCs/>
        </w:rPr>
        <w:t xml:space="preserve"> and the expected payment</w:t>
      </w:r>
      <w:r>
        <w:rPr>
          <w:bCs/>
        </w:rPr>
        <w:t>s of different workers. After that, they</w:t>
      </w:r>
      <w:r w:rsidRPr="0026450D">
        <w:rPr>
          <w:bCs/>
        </w:rPr>
        <w:t xml:space="preserve"> answered</w:t>
      </w:r>
      <w:r>
        <w:rPr>
          <w:bCs/>
        </w:rPr>
        <w:t xml:space="preserve"> </w:t>
      </w:r>
      <w:r w:rsidRPr="0026450D">
        <w:rPr>
          <w:bCs/>
        </w:rPr>
        <w:t xml:space="preserve">four comprehension questions with the same warnings for incorrect answers </w:t>
      </w:r>
      <w:r w:rsidRPr="004C306E">
        <w:rPr>
          <w:bCs/>
        </w:rPr>
        <w:t>as in Study 2. In total</w:t>
      </w:r>
      <w:r>
        <w:rPr>
          <w:bCs/>
        </w:rPr>
        <w:t>,</w:t>
      </w:r>
      <w:r w:rsidRPr="004C306E">
        <w:rPr>
          <w:bCs/>
        </w:rPr>
        <w:t xml:space="preserve"> 289 respondents </w:t>
      </w:r>
      <w:r>
        <w:rPr>
          <w:bCs/>
        </w:rPr>
        <w:t>participated</w:t>
      </w:r>
      <w:r w:rsidRPr="004C306E">
        <w:rPr>
          <w:bCs/>
        </w:rPr>
        <w:t xml:space="preserve"> in the online experiment, 144 in partial and 145 in impartial</w:t>
      </w:r>
      <w:r>
        <w:rPr>
          <w:bCs/>
        </w:rPr>
        <w:t xml:space="preserve"> treatment</w:t>
      </w:r>
      <w:r w:rsidRPr="0026450D">
        <w:rPr>
          <w:bCs/>
        </w:rPr>
        <w:t xml:space="preserve">. On average, </w:t>
      </w:r>
      <w:r w:rsidRPr="00C5626C">
        <w:rPr>
          <w:bCs/>
        </w:rPr>
        <w:t>13</w:t>
      </w:r>
      <w:r w:rsidRPr="0026450D">
        <w:rPr>
          <w:bCs/>
        </w:rPr>
        <w:t xml:space="preserve"> percent of the respondents failed to answer some or all comprehension questions correctly </w:t>
      </w:r>
      <w:r>
        <w:rPr>
          <w:bCs/>
        </w:rPr>
        <w:t xml:space="preserve">for the Tournament condition </w:t>
      </w:r>
      <w:r w:rsidRPr="0026450D">
        <w:rPr>
          <w:bCs/>
        </w:rPr>
        <w:t>before moving to the fairness judgments</w:t>
      </w:r>
      <w:r>
        <w:rPr>
          <w:bCs/>
        </w:rPr>
        <w:t xml:space="preserve">, and 12 percent in the Piece Rate condition. These numbers are somewhat lower than in the Prolific sample in Study 2. </w:t>
      </w:r>
      <w:r w:rsidRPr="0026450D">
        <w:rPr>
          <w:bCs/>
        </w:rPr>
        <w:t xml:space="preserve">As described above, respondents received a </w:t>
      </w:r>
      <w:r>
        <w:rPr>
          <w:bCs/>
        </w:rPr>
        <w:t>participation</w:t>
      </w:r>
      <w:r w:rsidRPr="0026450D">
        <w:rPr>
          <w:bCs/>
        </w:rPr>
        <w:t xml:space="preserve"> fee of €6, but for two randomly selected respondents</w:t>
      </w:r>
      <w:r>
        <w:rPr>
          <w:bCs/>
        </w:rPr>
        <w:t>,</w:t>
      </w:r>
      <w:r w:rsidRPr="0026450D">
        <w:rPr>
          <w:bCs/>
        </w:rPr>
        <w:t xml:space="preserve"> the actual earnings could be lower, depending on their decision</w:t>
      </w:r>
      <w:r>
        <w:rPr>
          <w:bCs/>
        </w:rPr>
        <w:t>s</w:t>
      </w:r>
      <w:r w:rsidRPr="0026450D">
        <w:rPr>
          <w:bCs/>
        </w:rPr>
        <w:t xml:space="preserve">. </w:t>
      </w:r>
    </w:p>
    <w:p w14:paraId="2A400712" w14:textId="57E59197" w:rsidR="0062417A" w:rsidRPr="00913425" w:rsidRDefault="0062417A" w:rsidP="004A10D9">
      <w:pPr>
        <w:widowControl/>
        <w:spacing w:line="480" w:lineRule="auto"/>
        <w:ind w:firstLine="418"/>
        <w:rPr>
          <w:bCs/>
        </w:rPr>
      </w:pPr>
      <w:r w:rsidRPr="0026450D">
        <w:rPr>
          <w:bCs/>
        </w:rPr>
        <w:t xml:space="preserve">For the laboratory sessions, we </w:t>
      </w:r>
      <w:r w:rsidRPr="00E745EC">
        <w:rPr>
          <w:bCs/>
        </w:rPr>
        <w:t>recruited a total of 30 participants, 16 in the impartial and 14 in the partial session. Participants in the impartial session</w:t>
      </w:r>
      <w:r w:rsidRPr="0026450D">
        <w:rPr>
          <w:bCs/>
        </w:rPr>
        <w:t xml:space="preserve"> were recruited from the AWI subject pool</w:t>
      </w:r>
      <w:r>
        <w:rPr>
          <w:bCs/>
        </w:rPr>
        <w:t>, excluding everyone who participated in the online experiment; participants in the partial session were recruited exclusively from respondents who had previously taken</w:t>
      </w:r>
      <w:r w:rsidRPr="0026450D">
        <w:rPr>
          <w:bCs/>
        </w:rPr>
        <w:t xml:space="preserve"> part in the online partial treatment. For both sessions, the randomly selected respondents of the online experiment decided to forgo part of their </w:t>
      </w:r>
      <w:r>
        <w:rPr>
          <w:bCs/>
        </w:rPr>
        <w:t>participation</w:t>
      </w:r>
      <w:r w:rsidRPr="0026450D">
        <w:rPr>
          <w:bCs/>
        </w:rPr>
        <w:t xml:space="preserve"> fee to implement the piece rate condition (T1 in Table 1). </w:t>
      </w:r>
      <w:r>
        <w:rPr>
          <w:bCs/>
        </w:rPr>
        <w:t>Including the participation fee</w:t>
      </w:r>
      <w:r w:rsidRPr="0026450D">
        <w:rPr>
          <w:bCs/>
        </w:rPr>
        <w:t xml:space="preserve">, participants in the impartial lab </w:t>
      </w:r>
      <w:r w:rsidRPr="00976593">
        <w:rPr>
          <w:bCs/>
        </w:rPr>
        <w:t xml:space="preserve">session </w:t>
      </w:r>
      <w:r>
        <w:rPr>
          <w:bCs/>
        </w:rPr>
        <w:t xml:space="preserve">received an </w:t>
      </w:r>
      <w:r>
        <w:rPr>
          <w:bCs/>
        </w:rPr>
        <w:lastRenderedPageBreak/>
        <w:t>average amount of</w:t>
      </w:r>
      <w:r w:rsidRPr="00976593">
        <w:rPr>
          <w:bCs/>
        </w:rPr>
        <w:t xml:space="preserve"> €</w:t>
      </w:r>
      <w:r>
        <w:rPr>
          <w:bCs/>
        </w:rPr>
        <w:t xml:space="preserve"> </w:t>
      </w:r>
      <w:r w:rsidRPr="00976593">
        <w:rPr>
          <w:bCs/>
        </w:rPr>
        <w:t>10.61,</w:t>
      </w:r>
      <w:r>
        <w:rPr>
          <w:bCs/>
        </w:rPr>
        <w:t xml:space="preserve"> and</w:t>
      </w:r>
      <w:r w:rsidRPr="00976593">
        <w:rPr>
          <w:bCs/>
        </w:rPr>
        <w:t xml:space="preserve"> participants in the partial lab session</w:t>
      </w:r>
      <w:r>
        <w:rPr>
          <w:bCs/>
        </w:rPr>
        <w:t>, on average,</w:t>
      </w:r>
      <w:r w:rsidRPr="00976593">
        <w:rPr>
          <w:bCs/>
        </w:rPr>
        <w:t xml:space="preserve"> earned €</w:t>
      </w:r>
      <w:r>
        <w:rPr>
          <w:bCs/>
        </w:rPr>
        <w:t xml:space="preserve"> </w:t>
      </w:r>
      <w:r w:rsidRPr="00976593">
        <w:rPr>
          <w:bCs/>
        </w:rPr>
        <w:t>11.10.</w:t>
      </w:r>
    </w:p>
    <w:p w14:paraId="095B00FA" w14:textId="700A775E" w:rsidR="0062417A" w:rsidRPr="00913425" w:rsidRDefault="0062417A" w:rsidP="004A10D9">
      <w:pPr>
        <w:pStyle w:val="berschrift2"/>
        <w:spacing w:line="480" w:lineRule="auto"/>
      </w:pPr>
      <w:r w:rsidRPr="00913425">
        <w:t>5.2. Results</w:t>
      </w:r>
    </w:p>
    <w:p w14:paraId="3BA52486" w14:textId="021F881A" w:rsidR="0062417A" w:rsidRDefault="0062417A" w:rsidP="004A10D9">
      <w:pPr>
        <w:widowControl/>
        <w:spacing w:line="480" w:lineRule="auto"/>
        <w:rPr>
          <w:bCs/>
        </w:rPr>
      </w:pPr>
      <w:r>
        <w:rPr>
          <w:bCs/>
        </w:rPr>
        <w:t>Table 6 shows the fairness judgments of the student sample, which replicate the findings of Studies 1 and 2. Respondents find the piece rate much fairer than the tournament incentives (7.81 vs. 4.31, p-value &lt; 0.0001, two-sided paired sample t-test).</w:t>
      </w:r>
      <w:r w:rsidR="00236085">
        <w:rPr>
          <w:rStyle w:val="Endnotenzeichen"/>
          <w:bCs/>
        </w:rPr>
        <w:endnoteReference w:id="14"/>
      </w:r>
      <w:r>
        <w:rPr>
          <w:bCs/>
        </w:rPr>
        <w:t xml:space="preserve"> Again, procedural fairness judgments are significantly higher than outcome fairness judgments. Overall, fairness judgments are somewhat lower than in the previous MTurk and Prolific samples. </w:t>
      </w:r>
    </w:p>
    <w:p w14:paraId="18E121E4" w14:textId="786C34F8" w:rsidR="0062417A" w:rsidRPr="00A92EFD" w:rsidRDefault="0062417A" w:rsidP="003804D4">
      <w:pPr>
        <w:spacing w:line="480" w:lineRule="auto"/>
        <w:jc w:val="center"/>
        <w:rPr>
          <w:b/>
          <w:bCs/>
        </w:rPr>
      </w:pPr>
      <w:r w:rsidRPr="00FC7083">
        <w:rPr>
          <w:b/>
          <w:bCs/>
        </w:rPr>
        <w:t xml:space="preserve">&lt;&lt;COMP: Place </w:t>
      </w:r>
      <w:r w:rsidRPr="00927D53">
        <w:rPr>
          <w:b/>
          <w:bCs/>
        </w:rPr>
        <w:t>Table 6</w:t>
      </w:r>
      <w:r w:rsidRPr="00FC7083">
        <w:rPr>
          <w:b/>
          <w:bCs/>
        </w:rPr>
        <w:t xml:space="preserve"> about here&gt;&gt;</w:t>
      </w:r>
    </w:p>
    <w:p w14:paraId="6AAADCD2" w14:textId="3BEE56AE" w:rsidR="0062417A" w:rsidRDefault="0062417A" w:rsidP="004A10D9">
      <w:pPr>
        <w:widowControl/>
        <w:spacing w:line="480" w:lineRule="auto"/>
        <w:ind w:firstLine="420"/>
        <w:rPr>
          <w:bCs/>
        </w:rPr>
      </w:pPr>
      <w:r>
        <w:rPr>
          <w:bCs/>
        </w:rPr>
        <w:t xml:space="preserve">Looking at the WTP to implement the fairer piece rate incentive scheme, we find a positive WTP in both the impartial and the partial condition. On average, participants are </w:t>
      </w:r>
      <w:r w:rsidRPr="003F6566">
        <w:rPr>
          <w:bCs/>
        </w:rPr>
        <w:t>willing to pay €</w:t>
      </w:r>
      <w:r>
        <w:rPr>
          <w:bCs/>
        </w:rPr>
        <w:t xml:space="preserve"> </w:t>
      </w:r>
      <w:r w:rsidRPr="003F6566">
        <w:rPr>
          <w:bCs/>
        </w:rPr>
        <w:t xml:space="preserve">0.90 in </w:t>
      </w:r>
      <w:r>
        <w:rPr>
          <w:bCs/>
        </w:rPr>
        <w:t xml:space="preserve">the </w:t>
      </w:r>
      <w:r w:rsidRPr="003F6566">
        <w:rPr>
          <w:bCs/>
        </w:rPr>
        <w:t>impartial and €</w:t>
      </w:r>
      <w:r>
        <w:rPr>
          <w:bCs/>
        </w:rPr>
        <w:t xml:space="preserve"> </w:t>
      </w:r>
      <w:r w:rsidRPr="003F6566">
        <w:rPr>
          <w:bCs/>
        </w:rPr>
        <w:t xml:space="preserve">0.77 in </w:t>
      </w:r>
      <w:r>
        <w:rPr>
          <w:bCs/>
        </w:rPr>
        <w:t xml:space="preserve">the </w:t>
      </w:r>
      <w:r w:rsidRPr="003F6566">
        <w:rPr>
          <w:bCs/>
        </w:rPr>
        <w:t>partial</w:t>
      </w:r>
      <w:r>
        <w:rPr>
          <w:bCs/>
        </w:rPr>
        <w:t xml:space="preserve"> conditions. There is no statistical difference in the WTP between the partial and impartial raters. </w:t>
      </w:r>
    </w:p>
    <w:p w14:paraId="45CCF2C0" w14:textId="5E8BB773" w:rsidR="0062417A" w:rsidRDefault="0062417A" w:rsidP="00200B04">
      <w:pPr>
        <w:widowControl/>
        <w:spacing w:line="480" w:lineRule="auto"/>
        <w:ind w:firstLine="420"/>
        <w:rPr>
          <w:bCs/>
        </w:rPr>
      </w:pPr>
      <w:r>
        <w:rPr>
          <w:bCs/>
        </w:rPr>
        <w:t xml:space="preserve">The histogram in Figure 1 plots the distribution of the WTP, pooling the partial and impartial conditions. We see a tri-modal pattern where about 50 percent of the individuals are basically unwilling to pay a significant amount to implement the fairer payment scheme (0 or 0.15 euros), 15 percent are willing to pay 1.05 euros, and about 12 percent are willing to pay 3 euros </w:t>
      </w:r>
      <w:r>
        <w:rPr>
          <w:bCs/>
        </w:rPr>
        <w:sym w:font="Symbol" w:char="F02D"/>
      </w:r>
      <w:r>
        <w:rPr>
          <w:bCs/>
        </w:rPr>
        <w:t xml:space="preserve"> the maximum possible WTP allowed in the experiment. Importantly, there is a p</w:t>
      </w:r>
      <w:r w:rsidRPr="00E3393C">
        <w:rPr>
          <w:bCs/>
        </w:rPr>
        <w:t xml:space="preserve">ositive correlation </w:t>
      </w:r>
      <w:r>
        <w:rPr>
          <w:bCs/>
        </w:rPr>
        <w:t>between</w:t>
      </w:r>
      <w:r w:rsidRPr="00E3393C">
        <w:rPr>
          <w:bCs/>
        </w:rPr>
        <w:t xml:space="preserve"> the WTP and</w:t>
      </w:r>
      <w:r>
        <w:rPr>
          <w:bCs/>
        </w:rPr>
        <w:t xml:space="preserve"> how much fairer the piece rate is compared to the tournament scheme (measured by the difference between the fairness rating of the piece rate minus that of the tournament scheme, </w:t>
      </w:r>
      <w:r w:rsidRPr="00E3393C">
        <w:rPr>
          <w:bCs/>
        </w:rPr>
        <w:t>Spearman’s</w:t>
      </w:r>
      <w:r>
        <w:rPr>
          <w:bCs/>
        </w:rPr>
        <w:t xml:space="preserve"> </w:t>
      </w:r>
      <m:oMath>
        <m:r>
          <w:rPr>
            <w:rFonts w:ascii="Cambria Math" w:hAnsi="Cambria Math"/>
          </w:rPr>
          <m:t>ρ=0.28</m:t>
        </m:r>
      </m:oMath>
      <w:r w:rsidRPr="00E3393C">
        <w:rPr>
          <w:bCs/>
        </w:rPr>
        <w:t>, p-value&lt;0.001)</w:t>
      </w:r>
      <w:r>
        <w:rPr>
          <w:bCs/>
        </w:rPr>
        <w:t xml:space="preserve">: </w:t>
      </w:r>
      <w:r w:rsidRPr="00E3393C">
        <w:rPr>
          <w:bCs/>
        </w:rPr>
        <w:t xml:space="preserve">the </w:t>
      </w:r>
      <w:r>
        <w:rPr>
          <w:bCs/>
        </w:rPr>
        <w:t>more unfair</w:t>
      </w:r>
      <w:r w:rsidRPr="00E3393C">
        <w:rPr>
          <w:bCs/>
        </w:rPr>
        <w:t xml:space="preserve"> </w:t>
      </w:r>
      <w:r>
        <w:rPr>
          <w:bCs/>
        </w:rPr>
        <w:t>an individual</w:t>
      </w:r>
      <w:r w:rsidRPr="00E3393C">
        <w:rPr>
          <w:bCs/>
        </w:rPr>
        <w:t xml:space="preserve"> </w:t>
      </w:r>
      <w:r>
        <w:rPr>
          <w:bCs/>
        </w:rPr>
        <w:t xml:space="preserve">considers </w:t>
      </w:r>
      <w:r w:rsidRPr="00E3393C">
        <w:rPr>
          <w:bCs/>
        </w:rPr>
        <w:lastRenderedPageBreak/>
        <w:t>T14</w:t>
      </w:r>
      <w:r>
        <w:rPr>
          <w:bCs/>
        </w:rPr>
        <w:t xml:space="preserve"> (tournament)</w:t>
      </w:r>
      <w:r w:rsidRPr="00E3393C">
        <w:rPr>
          <w:bCs/>
        </w:rPr>
        <w:t xml:space="preserve"> relative to T1</w:t>
      </w:r>
      <w:r>
        <w:rPr>
          <w:bCs/>
        </w:rPr>
        <w:t xml:space="preserve"> (piece rate) in terms of overall fairness, the more they are willing to forgo to implement T1 in the </w:t>
      </w:r>
      <w:r w:rsidRPr="00E3393C">
        <w:rPr>
          <w:bCs/>
        </w:rPr>
        <w:t>lab</w:t>
      </w:r>
      <w:r>
        <w:rPr>
          <w:bCs/>
        </w:rPr>
        <w:t xml:space="preserve"> session</w:t>
      </w:r>
      <w:r w:rsidRPr="00E3393C">
        <w:rPr>
          <w:bCs/>
        </w:rPr>
        <w:t>.</w:t>
      </w:r>
      <w:r>
        <w:rPr>
          <w:bCs/>
        </w:rPr>
        <w:t xml:space="preserve"> The same holds for the difference in procedural (Spearman’s </w:t>
      </w:r>
      <m:oMath>
        <m:r>
          <w:rPr>
            <w:rFonts w:ascii="Cambria Math" w:hAnsi="Cambria Math"/>
          </w:rPr>
          <m:t>ρ=0.21</m:t>
        </m:r>
      </m:oMath>
      <w:r>
        <w:rPr>
          <w:bCs/>
        </w:rPr>
        <w:t xml:space="preserve">) and outcome fairness (Spearman’s </w:t>
      </w:r>
      <m:oMath>
        <m:r>
          <w:rPr>
            <w:rFonts w:ascii="Cambria Math" w:hAnsi="Cambria Math"/>
          </w:rPr>
          <m:t>ρ=0.17</m:t>
        </m:r>
      </m:oMath>
      <w:r>
        <w:rPr>
          <w:bCs/>
        </w:rPr>
        <w:t xml:space="preserve">) and WTP (p-values&lt;0.01). </w:t>
      </w:r>
    </w:p>
    <w:p w14:paraId="2C02B3B7" w14:textId="153BB74B" w:rsidR="0062417A" w:rsidRPr="00B5161A" w:rsidRDefault="0062417A" w:rsidP="00200B04">
      <w:pPr>
        <w:widowControl/>
        <w:spacing w:line="480" w:lineRule="auto"/>
        <w:jc w:val="center"/>
        <w:rPr>
          <w:bCs/>
        </w:rPr>
      </w:pPr>
      <w:bookmarkStart w:id="6" w:name="_Hlk202164521"/>
      <w:r>
        <w:rPr>
          <w:rFonts w:ascii="TimesNewRomanPS-BoldMT" w:hAnsi="TimesNewRomanPS-BoldMT" w:cs="TimesNewRomanPS-BoldMT"/>
          <w:b/>
          <w:bCs/>
          <w:kern w:val="0"/>
          <w:szCs w:val="22"/>
        </w:rPr>
        <w:t>&lt;&lt;</w:t>
      </w:r>
      <w:r w:rsidRPr="00200B04">
        <w:rPr>
          <w:rFonts w:ascii="TimesNewRomanPS-BoldMT" w:hAnsi="TimesNewRomanPS-BoldMT" w:cs="TimesNewRomanPS-BoldMT"/>
          <w:b/>
          <w:bCs/>
          <w:kern w:val="0"/>
          <w:szCs w:val="22"/>
        </w:rPr>
        <w:t>COMP: Place Fig. 1 about here</w:t>
      </w:r>
      <w:r>
        <w:rPr>
          <w:rFonts w:ascii="TimesNewRomanPS-BoldMT" w:hAnsi="TimesNewRomanPS-BoldMT" w:cs="TimesNewRomanPS-BoldMT"/>
          <w:b/>
          <w:bCs/>
          <w:kern w:val="0"/>
          <w:szCs w:val="22"/>
        </w:rPr>
        <w:t>&gt;&gt;</w:t>
      </w:r>
    </w:p>
    <w:bookmarkEnd w:id="6"/>
    <w:p w14:paraId="5617C275" w14:textId="2A086A06" w:rsidR="0062417A" w:rsidRDefault="0062417A" w:rsidP="004A10D9">
      <w:pPr>
        <w:spacing w:line="480" w:lineRule="auto"/>
      </w:pPr>
      <w:r w:rsidRPr="006A1AB5">
        <w:t>Study</w:t>
      </w:r>
      <w:r>
        <w:t xml:space="preserve"> 3 thus shows that the fairness judgments measured in our studies have behavioral consequences and that these are observed both for impartial and potentially partial spectators. That is, people are willing to put their money where their mouth is. In the broader organizational context, we interpret these results as evidence that fairness judgments are driven by distributional and procedural features of payment schemes and that these judgments may lead to financially relevant behavior.     </w:t>
      </w:r>
      <w:r w:rsidRPr="006A1AB5">
        <w:t xml:space="preserve"> </w:t>
      </w:r>
    </w:p>
    <w:p w14:paraId="38F21814" w14:textId="046CA0F5" w:rsidR="0062417A" w:rsidRDefault="0062417A" w:rsidP="00EA6C3B">
      <w:pPr>
        <w:pStyle w:val="berschrift1"/>
      </w:pPr>
      <w:r>
        <w:t xml:space="preserve">6. </w:t>
      </w:r>
      <w:r w:rsidRPr="00905854">
        <w:t>Fairness and the Trade-Off Between Equality and Merit</w:t>
      </w:r>
    </w:p>
    <w:p w14:paraId="56678F33" w14:textId="41801984" w:rsidR="0062417A" w:rsidRDefault="0062417A" w:rsidP="004A10D9">
      <w:pPr>
        <w:spacing w:line="480" w:lineRule="auto"/>
        <w:rPr>
          <w:bCs/>
        </w:rPr>
      </w:pPr>
      <w:r>
        <w:rPr>
          <w:bCs/>
        </w:rPr>
        <w:t xml:space="preserve">We have seen that inequality has a detrimental effect on fairness perceptions. </w:t>
      </w:r>
      <w:r w:rsidRPr="00622EB2">
        <w:rPr>
          <w:bCs/>
        </w:rPr>
        <w:t>Does th</w:t>
      </w:r>
      <w:r>
        <w:rPr>
          <w:bCs/>
        </w:rPr>
        <w:t>is</w:t>
      </w:r>
      <w:r w:rsidRPr="00622EB2">
        <w:rPr>
          <w:bCs/>
        </w:rPr>
        <w:t xml:space="preserve"> negative effect imply that an equal-pay scheme with flat payments that are unrelated to performance differences is most desirable from a fairness point of view? To answer th</w:t>
      </w:r>
      <w:r>
        <w:rPr>
          <w:bCs/>
        </w:rPr>
        <w:t>is</w:t>
      </w:r>
      <w:r w:rsidRPr="00622EB2">
        <w:rPr>
          <w:bCs/>
        </w:rPr>
        <w:t xml:space="preserve"> question, we ran an additional experiment </w:t>
      </w:r>
      <w:r>
        <w:rPr>
          <w:bCs/>
        </w:rPr>
        <w:t xml:space="preserve">in which </w:t>
      </w:r>
      <w:r w:rsidRPr="00622EB2">
        <w:rPr>
          <w:bCs/>
        </w:rPr>
        <w:t xml:space="preserve">respondents </w:t>
      </w:r>
      <w:r>
        <w:rPr>
          <w:bCs/>
        </w:rPr>
        <w:t>assessed the fairness of a piece-rate scheme with low inequality (</w:t>
      </w:r>
      <w:r w:rsidRPr="00622EB2">
        <w:rPr>
          <w:bCs/>
        </w:rPr>
        <w:t>T1</w:t>
      </w:r>
      <w:r>
        <w:rPr>
          <w:bCs/>
        </w:rPr>
        <w:t xml:space="preserve">) </w:t>
      </w:r>
      <w:r w:rsidRPr="00622EB2">
        <w:rPr>
          <w:bCs/>
        </w:rPr>
        <w:t xml:space="preserve">or </w:t>
      </w:r>
      <w:r>
        <w:rPr>
          <w:bCs/>
        </w:rPr>
        <w:t>a tournament scheme with high inequality (</w:t>
      </w:r>
      <w:r w:rsidRPr="00622EB2">
        <w:rPr>
          <w:bCs/>
        </w:rPr>
        <w:t>T14</w:t>
      </w:r>
      <w:r>
        <w:rPr>
          <w:bCs/>
        </w:rPr>
        <w:t>)</w:t>
      </w:r>
      <w:r w:rsidRPr="00622EB2">
        <w:rPr>
          <w:bCs/>
        </w:rPr>
        <w:t xml:space="preserve"> and then a flat payment scheme with a fixed payoff of €</w:t>
      </w:r>
      <w:r>
        <w:rPr>
          <w:bCs/>
        </w:rPr>
        <w:t xml:space="preserve"> </w:t>
      </w:r>
      <w:r w:rsidRPr="00622EB2">
        <w:rPr>
          <w:bCs/>
        </w:rPr>
        <w:t xml:space="preserve">6.40. </w:t>
      </w:r>
      <w:r>
        <w:rPr>
          <w:bCs/>
        </w:rPr>
        <w:t xml:space="preserve">We conducted the study on Prolific with 200 participants. For more details, see Appendix </w:t>
      </w:r>
      <w:r w:rsidRPr="00622EB2">
        <w:rPr>
          <w:bCs/>
        </w:rPr>
        <w:t xml:space="preserve">A.3. </w:t>
      </w:r>
    </w:p>
    <w:p w14:paraId="4090F32F" w14:textId="3A3A800B" w:rsidR="0062417A" w:rsidRPr="00905854" w:rsidRDefault="0062417A" w:rsidP="004A10D9">
      <w:pPr>
        <w:spacing w:line="480" w:lineRule="auto"/>
      </w:pPr>
      <w:r>
        <w:tab/>
        <w:t>The f</w:t>
      </w:r>
      <w:r>
        <w:rPr>
          <w:color w:val="000000" w:themeColor="text1"/>
        </w:rPr>
        <w:t xml:space="preserve">airness judgments for the tournament and piece rate schemes replicate our previous results. Respondents rate the piece rate as fairer than the tournament (7.98 vs. 5.53). However, respondents rated the flat-payment scheme only slightly better </w:t>
      </w:r>
      <w:r>
        <w:rPr>
          <w:color w:val="000000" w:themeColor="text1"/>
        </w:rPr>
        <w:lastRenderedPageBreak/>
        <w:t>than the tournament, with a score of 5.87.</w:t>
      </w:r>
      <w:r w:rsidR="00236085">
        <w:rPr>
          <w:rStyle w:val="Endnotenzeichen"/>
          <w:color w:val="000000" w:themeColor="text1"/>
        </w:rPr>
        <w:endnoteReference w:id="15"/>
      </w:r>
      <w:r>
        <w:rPr>
          <w:color w:val="000000" w:themeColor="text1"/>
        </w:rPr>
        <w:t xml:space="preserve"> Thus, in the context of the task used in the current paper, a complete absence of performance-based rewards is not perceived as fair, possibly due to violating merit. The negative effect of inequality is conditional on at least some link to performance. </w:t>
      </w:r>
    </w:p>
    <w:p w14:paraId="773D2EBF" w14:textId="19D29733" w:rsidR="0062417A" w:rsidRPr="00913425" w:rsidRDefault="0062417A" w:rsidP="00EA6C3B">
      <w:pPr>
        <w:pStyle w:val="berschrift1"/>
      </w:pPr>
      <w:r>
        <w:t>7.</w:t>
      </w:r>
      <w:r w:rsidRPr="00913425">
        <w:t xml:space="preserve"> Conclusion</w:t>
      </w:r>
    </w:p>
    <w:p w14:paraId="7E7D13FB" w14:textId="4C8148E0" w:rsidR="0062417A" w:rsidRDefault="0062417A" w:rsidP="004A10D9">
      <w:pPr>
        <w:widowControl/>
        <w:spacing w:line="480" w:lineRule="auto"/>
      </w:pPr>
      <w:r w:rsidRPr="00913425">
        <w:t xml:space="preserve">Incentive contracts are an essential feature in many employment settings where asymmetric information prevents the payment of fixed, output-independent wages. </w:t>
      </w:r>
      <w:r>
        <w:t>While incentive contracts are thus often necessary, they also</w:t>
      </w:r>
      <w:r w:rsidRPr="00913425">
        <w:t xml:space="preserve"> lead to inequality, success</w:t>
      </w:r>
      <w:r>
        <w:t>,</w:t>
      </w:r>
      <w:r w:rsidRPr="00913425">
        <w:t xml:space="preserve"> or failure and often to competition between winners and losers (Verhaeghe</w:t>
      </w:r>
      <w:r>
        <w:t xml:space="preserve"> and </w:t>
      </w:r>
      <w:r>
        <w:rPr>
          <w:rFonts w:cs="Times New Roman"/>
          <w:bCs/>
          <w:kern w:val="0"/>
        </w:rPr>
        <w:t>Hedley-Pr</w:t>
      </w:r>
      <w:r w:rsidRPr="007B5C66">
        <w:rPr>
          <w:rFonts w:cs="Times New Roman"/>
          <w:bCs/>
          <w:kern w:val="0"/>
        </w:rPr>
        <w:t>ôle</w:t>
      </w:r>
      <w:r w:rsidRPr="00913425">
        <w:t>, 2014).</w:t>
      </w:r>
      <w:r>
        <w:t xml:space="preserve"> </w:t>
      </w:r>
      <w:r w:rsidRPr="00913425">
        <w:t xml:space="preserve">The current paper systematically shows how these issues affect fairness perceptions of different pay-for-performance schemes. </w:t>
      </w:r>
    </w:p>
    <w:p w14:paraId="04B13D4F" w14:textId="3F5F076C" w:rsidR="0062417A" w:rsidRDefault="0062417A" w:rsidP="004A10D9">
      <w:pPr>
        <w:widowControl/>
        <w:spacing w:line="480" w:lineRule="auto"/>
      </w:pPr>
      <w:r>
        <w:tab/>
        <w:t>Our findings suggest that the benefits of</w:t>
      </w:r>
      <w:r w:rsidRPr="00913425">
        <w:t xml:space="preserve"> </w:t>
      </w:r>
      <w:r>
        <w:t xml:space="preserve">providing </w:t>
      </w:r>
      <w:r w:rsidRPr="00913425">
        <w:t>incentive</w:t>
      </w:r>
      <w:r>
        <w:t>s</w:t>
      </w:r>
      <w:r w:rsidRPr="00913425">
        <w:t xml:space="preserve"> need to be traded off against unintended side effects due to violation of employees’ fairness norms. Such trade-offs are not trivial, with potentially </w:t>
      </w:r>
      <w:r>
        <w:t>oppos</w:t>
      </w:r>
      <w:r w:rsidRPr="00913425">
        <w:t xml:space="preserve">ing effects of payment scheme features on fairness. For example, contradicting the idea of merit-based payments, steeper incentives are uniformly judged negatively because of their implications for inequality between high and low-skilled workers. On the other hand, </w:t>
      </w:r>
      <w:r>
        <w:t xml:space="preserve">a </w:t>
      </w:r>
      <w:r w:rsidRPr="00622EB2">
        <w:rPr>
          <w:bCs/>
        </w:rPr>
        <w:t xml:space="preserve">flat scheme unrelated to performance differences </w:t>
      </w:r>
      <w:r>
        <w:rPr>
          <w:bCs/>
        </w:rPr>
        <w:t xml:space="preserve">is also perceived as unfair. </w:t>
      </w:r>
      <w:r>
        <w:t xml:space="preserve">Similarly, we observe that handicaps </w:t>
      </w:r>
      <w:r w:rsidRPr="00913425">
        <w:t>are perceived as unfair</w:t>
      </w:r>
      <w:r>
        <w:t xml:space="preserve"> </w:t>
      </w:r>
      <w:r w:rsidRPr="00913425">
        <w:t xml:space="preserve">despite </w:t>
      </w:r>
      <w:r>
        <w:t>leveling the playing field.</w:t>
      </w:r>
      <w:r w:rsidRPr="00913425">
        <w:t xml:space="preserve"> </w:t>
      </w:r>
      <w:r>
        <w:t>This may be</w:t>
      </w:r>
      <w:r w:rsidRPr="00913425">
        <w:t xml:space="preserve"> because </w:t>
      </w:r>
      <w:r>
        <w:t>flat payments and handicaps</w:t>
      </w:r>
      <w:r w:rsidRPr="00913425">
        <w:t xml:space="preserve"> contradict some basic </w:t>
      </w:r>
      <w:r>
        <w:t>notions of procedural fairness and merit that are</w:t>
      </w:r>
      <w:r w:rsidRPr="00913425">
        <w:t xml:space="preserve"> stronger than the effect of inequality</w:t>
      </w:r>
      <w:r>
        <w:t xml:space="preserve"> (Dong et al., 2025)</w:t>
      </w:r>
      <w:r w:rsidRPr="00913425">
        <w:t xml:space="preserve">. Indeed, these views are also captured in popular culture, for example, in Kurt </w:t>
      </w:r>
      <w:r w:rsidRPr="00913425">
        <w:lastRenderedPageBreak/>
        <w:t xml:space="preserve">Vonnegut’s (1968) famous short story </w:t>
      </w:r>
      <w:r w:rsidRPr="00913425">
        <w:rPr>
          <w:rStyle w:val="Hervorhebung"/>
          <w:color w:val="0E101A"/>
        </w:rPr>
        <w:t>Harrison Bergeron</w:t>
      </w:r>
      <w:r w:rsidRPr="00913425">
        <w:t xml:space="preserve">, which ridicules the use of handicaps to induce equality at a societal level. </w:t>
      </w:r>
    </w:p>
    <w:p w14:paraId="37AEFF8D" w14:textId="7FE3F0CA" w:rsidR="0062417A" w:rsidRDefault="0062417A" w:rsidP="004A10D9">
      <w:pPr>
        <w:autoSpaceDE w:val="0"/>
        <w:autoSpaceDN w:val="0"/>
        <w:adjustRightInd w:val="0"/>
        <w:spacing w:line="480" w:lineRule="auto"/>
        <w:rPr>
          <w:bCs/>
        </w:rPr>
      </w:pPr>
      <w:r>
        <w:tab/>
        <w:t>In practice</w:t>
      </w:r>
      <w:r w:rsidRPr="00913425">
        <w:t xml:space="preserve">, fairness perceptions will be relevant in determining employee satisfaction, cooperation, and turnover. </w:t>
      </w:r>
      <w:r>
        <w:t xml:space="preserve">To prevent </w:t>
      </w:r>
      <w:r w:rsidRPr="00913425">
        <w:t>unanticipated inefficiencies in employment relations</w:t>
      </w:r>
      <w:r>
        <w:t xml:space="preserve">, it is thus important to take these perceptions into account when implementing pay-for-performance schemes. The findings of our study offer some guidance in this respect. First, while pay inequality is a determining factor of fairness perceptions, flat payment schemes may not be feasible, at least in contexts in which effort is unobservable and other non-monetary incentives, such as intrinsic motivation, peer effects, or career concerns, are absent. They are seen as particularly unfair. Second, if incentive contracts cannot be avoided, they should be designed carefully and motivated with reference to procedural fairness. That is, discrete bonuses should be employed only if continuous piece rate rewards are not feasible or practical, and tournaments should be implemented only if individual discrete bonuses may not work, e.g., as in the case of non-contractibility. Employers should then emphasize the procedural fairness of the incentive scheme. This is particularly true if incentives involve resource allocation effects, as is often the case with promotions. A clear justification for why certain features are warranted may reduce potentially harmful consequences due to the perceived unfairness of the bonus contracts. </w:t>
      </w:r>
    </w:p>
    <w:p w14:paraId="6203AEE8" w14:textId="42E8CCE8" w:rsidR="0062417A" w:rsidRPr="00913425" w:rsidRDefault="0062417A" w:rsidP="00BF6A8C">
      <w:pPr>
        <w:autoSpaceDE w:val="0"/>
        <w:autoSpaceDN w:val="0"/>
        <w:adjustRightInd w:val="0"/>
        <w:spacing w:line="480" w:lineRule="auto"/>
        <w:ind w:firstLine="420"/>
        <w:rPr>
          <w:bCs/>
        </w:rPr>
      </w:pPr>
      <w:r>
        <w:t xml:space="preserve">We designed our studies to limit the impact of contextual features, stakeholder incentives, experience, and selection on fairness judgments. While this allowed us to focus our analysis on the specific features of the payment schemes, it also poses some limitations. </w:t>
      </w:r>
      <w:r w:rsidRPr="00913425">
        <w:rPr>
          <w:bCs/>
        </w:rPr>
        <w:t xml:space="preserve">First, we assume a constant mapping of fairness to employee behavior. </w:t>
      </w:r>
      <w:r w:rsidRPr="00913425">
        <w:rPr>
          <w:bCs/>
        </w:rPr>
        <w:lastRenderedPageBreak/>
        <w:t xml:space="preserve">However, </w:t>
      </w:r>
      <w:r>
        <w:t>situations may vary in the perceived need for strong incentives, depending on factors such as asymmetric information or misaligned preferences. This perceived need for incentives could shape fairness judgments and influence how fairness affects behavior.</w:t>
      </w:r>
      <w:r w:rsidRPr="00913425">
        <w:rPr>
          <w:bCs/>
        </w:rPr>
        <w:t xml:space="preserve"> Second, suppose workers self-select into industries and positions typically affiliated with different types of incentive contracts (Kosfeld and von Siemens, 2011). In that case, this selection may affect both the average fairness perception </w:t>
      </w:r>
      <w:r>
        <w:rPr>
          <w:bCs/>
        </w:rPr>
        <w:t>by</w:t>
      </w:r>
      <w:r w:rsidRPr="00913425">
        <w:rPr>
          <w:bCs/>
        </w:rPr>
        <w:t xml:space="preserve"> the relevant subgroup and the linkage from fairness perceptions to behavior. Our sample split</w:t>
      </w:r>
      <w:r>
        <w:rPr>
          <w:bCs/>
        </w:rPr>
        <w:t>s</w:t>
      </w:r>
      <w:r w:rsidRPr="00913425">
        <w:rPr>
          <w:bCs/>
        </w:rPr>
        <w:t xml:space="preserve"> according to income, politics, and gender did not reveal a </w:t>
      </w:r>
      <w:r>
        <w:rPr>
          <w:bCs/>
        </w:rPr>
        <w:t>clear</w:t>
      </w:r>
      <w:r w:rsidRPr="00913425">
        <w:rPr>
          <w:bCs/>
        </w:rPr>
        <w:t xml:space="preserve"> picture of how observables might affect such selection. </w:t>
      </w:r>
      <w:r>
        <w:rPr>
          <w:bCs/>
        </w:rPr>
        <w:t>However, f</w:t>
      </w:r>
      <w:r w:rsidRPr="00913425">
        <w:rPr>
          <w:bCs/>
        </w:rPr>
        <w:t>uture work may fruitfully extend the current design to study the effects of self-selection more carefully and to assess better the role of context and the perceived necessity of incentives on fairness perceptions.</w:t>
      </w:r>
      <w:r>
        <w:rPr>
          <w:bCs/>
        </w:rPr>
        <w:t xml:space="preserve"> Third, previous research has shown that fairness judgments evolve over time with experiences with a payment scheme. Fehr et al. (2020) show that for interested parties, and especially the less successful, tournament incentives are judged very negatively. A broader assessment of how direct experiences possibly affect any of the features considered in the current study may reveal how differences in fairness judgments are amplified or curtailed with repeated exposure and experience of outcomes.</w:t>
      </w:r>
    </w:p>
    <w:p w14:paraId="3436CDF8" w14:textId="35887FEE" w:rsidR="0062417A" w:rsidRPr="00913425" w:rsidRDefault="0062417A" w:rsidP="004A10D9">
      <w:pPr>
        <w:widowControl/>
        <w:spacing w:line="480" w:lineRule="auto"/>
        <w:jc w:val="left"/>
        <w:rPr>
          <w:rFonts w:eastAsiaTheme="majorEastAsia" w:cstheme="majorBidi"/>
          <w:b/>
          <w:szCs w:val="32"/>
        </w:rPr>
      </w:pPr>
      <w:r w:rsidRPr="00913425">
        <w:br w:type="page"/>
      </w:r>
    </w:p>
    <w:p w14:paraId="3B89E274" w14:textId="08515BAE" w:rsidR="0062417A" w:rsidRPr="00913425" w:rsidRDefault="0062417A" w:rsidP="00EA6C3B">
      <w:pPr>
        <w:pStyle w:val="berschrift1"/>
      </w:pPr>
      <w:r w:rsidRPr="00913425">
        <w:lastRenderedPageBreak/>
        <w:t>Appendix</w:t>
      </w:r>
    </w:p>
    <w:p w14:paraId="2022BE2C" w14:textId="184F05D3" w:rsidR="0062417A" w:rsidRPr="00913425" w:rsidRDefault="0062417A" w:rsidP="004A10D9">
      <w:pPr>
        <w:pStyle w:val="berschrift2"/>
        <w:spacing w:line="480" w:lineRule="auto"/>
      </w:pPr>
      <w:r w:rsidRPr="00913425">
        <w:t>A.1. Multivariate Analyses of Study-2 Non-incentivized Overall Fairness Measure</w:t>
      </w:r>
    </w:p>
    <w:p w14:paraId="562494E2" w14:textId="35DD7F9A" w:rsidR="0003780D" w:rsidRPr="00A92EFD" w:rsidRDefault="0062417A" w:rsidP="0003780D">
      <w:pPr>
        <w:spacing w:line="480" w:lineRule="auto"/>
        <w:jc w:val="center"/>
        <w:rPr>
          <w:b/>
          <w:bCs/>
        </w:rPr>
      </w:pPr>
      <w:r w:rsidRPr="00FC7083">
        <w:rPr>
          <w:b/>
          <w:bCs/>
        </w:rPr>
        <w:t xml:space="preserve">&lt;&lt;COMP: Place Table </w:t>
      </w:r>
      <w:r>
        <w:rPr>
          <w:b/>
          <w:bCs/>
        </w:rPr>
        <w:t>A</w:t>
      </w:r>
      <w:r w:rsidRPr="00FC7083">
        <w:rPr>
          <w:b/>
          <w:bCs/>
        </w:rPr>
        <w:t>1 about here&gt;&gt;</w:t>
      </w:r>
    </w:p>
    <w:p w14:paraId="0E6E16E8" w14:textId="65CBA170" w:rsidR="0062417A" w:rsidRPr="00913425" w:rsidRDefault="0062417A" w:rsidP="004A10D9">
      <w:pPr>
        <w:pStyle w:val="berschrift2"/>
        <w:spacing w:line="480" w:lineRule="auto"/>
      </w:pPr>
      <w:r w:rsidRPr="00913425">
        <w:t>A.2. Subsample Analyses of Study-2 incentivized HX Overall Fairness Measure</w:t>
      </w:r>
    </w:p>
    <w:p w14:paraId="7B6391CE" w14:textId="0D7502DA" w:rsidR="0003780D" w:rsidRPr="00FC7083" w:rsidRDefault="0062417A" w:rsidP="0003780D">
      <w:pPr>
        <w:spacing w:line="480" w:lineRule="auto"/>
        <w:jc w:val="center"/>
        <w:rPr>
          <w:b/>
          <w:bCs/>
        </w:rPr>
      </w:pPr>
      <w:r w:rsidRPr="00FC7083">
        <w:rPr>
          <w:b/>
          <w:bCs/>
        </w:rPr>
        <w:t xml:space="preserve">&lt;&lt;COMP: Place Table </w:t>
      </w:r>
      <w:r>
        <w:rPr>
          <w:b/>
          <w:bCs/>
        </w:rPr>
        <w:t>A2</w:t>
      </w:r>
      <w:r w:rsidRPr="00FC7083">
        <w:rPr>
          <w:b/>
          <w:bCs/>
        </w:rPr>
        <w:t xml:space="preserve"> about here&gt;&gt;</w:t>
      </w:r>
    </w:p>
    <w:p w14:paraId="11139ED0" w14:textId="7A7C7D27" w:rsidR="0062417A" w:rsidRPr="00913425" w:rsidRDefault="0062417A" w:rsidP="004A10D9">
      <w:pPr>
        <w:pStyle w:val="berschrift2"/>
        <w:spacing w:line="480" w:lineRule="auto"/>
      </w:pPr>
      <w:r w:rsidRPr="00913425">
        <w:t>A.</w:t>
      </w:r>
      <w:r>
        <w:t>3</w:t>
      </w:r>
      <w:r w:rsidRPr="00913425">
        <w:t xml:space="preserve">. </w:t>
      </w:r>
      <w:r>
        <w:t xml:space="preserve">Scenario Without Performance Pay </w:t>
      </w:r>
    </w:p>
    <w:p w14:paraId="18315116" w14:textId="3924A94C" w:rsidR="00600943" w:rsidRDefault="0062417A" w:rsidP="004A10D9">
      <w:pPr>
        <w:autoSpaceDE w:val="0"/>
        <w:autoSpaceDN w:val="0"/>
        <w:adjustRightInd w:val="0"/>
        <w:spacing w:after="120" w:line="480" w:lineRule="auto"/>
        <w:rPr>
          <w:bCs/>
        </w:rPr>
      </w:pPr>
      <w:r>
        <w:rPr>
          <w:bCs/>
        </w:rPr>
        <w:t xml:space="preserve">To probe the limits of the negative effects of inequality, we </w:t>
      </w:r>
      <w:r w:rsidRPr="002A247D">
        <w:rPr>
          <w:bCs/>
        </w:rPr>
        <w:t>ran a small</w:t>
      </w:r>
      <w:r>
        <w:rPr>
          <w:bCs/>
        </w:rPr>
        <w:t>-scale experiment with a scenario that entirely eliminates inequality. We conducted the study with 200 participants on Prolific, using a design similar to Study 3.</w:t>
      </w:r>
      <w:r w:rsidR="00236085">
        <w:rPr>
          <w:rStyle w:val="Endnotenzeichen"/>
          <w:bCs/>
        </w:rPr>
        <w:endnoteReference w:id="16"/>
      </w:r>
      <w:r>
        <w:rPr>
          <w:bCs/>
        </w:rPr>
        <w:t xml:space="preserve"> </w:t>
      </w:r>
      <w:r w:rsidR="00600943">
        <w:rPr>
          <w:bCs/>
        </w:rPr>
        <w:t xml:space="preserve">In particular, we first let participants assess either the fairness of the tournament scheme T14 or the piece rate scheme T1 and then let them assess the fairness of a </w:t>
      </w:r>
      <w:r w:rsidR="00600943" w:rsidRPr="002A247D">
        <w:rPr>
          <w:bCs/>
          <w:i/>
        </w:rPr>
        <w:t>Flat</w:t>
      </w:r>
      <w:r w:rsidR="00600943">
        <w:rPr>
          <w:bCs/>
        </w:rPr>
        <w:t xml:space="preserve"> payment scheme, described as follows:</w:t>
      </w:r>
    </w:p>
    <w:p w14:paraId="37006C78" w14:textId="77777777" w:rsidR="00600943" w:rsidRPr="002A247D" w:rsidRDefault="00600943" w:rsidP="004A10D9">
      <w:pPr>
        <w:spacing w:after="120" w:line="480" w:lineRule="auto"/>
        <w:ind w:left="432" w:right="432"/>
        <w:rPr>
          <w:sz w:val="21"/>
        </w:rPr>
      </w:pPr>
      <w:r w:rsidRPr="002A247D">
        <w:rPr>
          <w:sz w:val="21"/>
        </w:rPr>
        <w:t>The payment mechanism is as follows:</w:t>
      </w:r>
    </w:p>
    <w:p w14:paraId="264E0944" w14:textId="77777777" w:rsidR="00600943" w:rsidRPr="002A247D" w:rsidRDefault="00600943" w:rsidP="004A10D9">
      <w:pPr>
        <w:spacing w:after="120" w:line="480" w:lineRule="auto"/>
        <w:ind w:left="432" w:right="432"/>
        <w:rPr>
          <w:rFonts w:eastAsia="SimSun"/>
          <w:color w:val="222222"/>
          <w:sz w:val="21"/>
          <w:shd w:val="clear" w:color="auto" w:fill="FFFFFF"/>
        </w:rPr>
      </w:pPr>
      <w:r w:rsidRPr="002A247D">
        <w:rPr>
          <w:sz w:val="21"/>
        </w:rPr>
        <w:t xml:space="preserve">Both workers perform the task individually and independently. The time limit per round to work on the sliders is 120 seconds. Workers receive a flat payment of €1.60 per round of work, independently of the actual number of slides set. </w:t>
      </w:r>
    </w:p>
    <w:p w14:paraId="451B1604" w14:textId="6A873098" w:rsidR="00600943" w:rsidRPr="0090526D" w:rsidRDefault="00600943" w:rsidP="004A10D9">
      <w:pPr>
        <w:spacing w:after="120" w:line="480" w:lineRule="auto"/>
        <w:ind w:left="432" w:right="432"/>
        <w:rPr>
          <w:sz w:val="21"/>
        </w:rPr>
      </w:pPr>
      <w:r w:rsidRPr="002A247D">
        <w:rPr>
          <w:sz w:val="21"/>
        </w:rPr>
        <w:t>Our data containing more than 600 workers show that workers can correctly place about 20 sliders per round on average within a time limit of 120 seconds.</w:t>
      </w:r>
      <w:r w:rsidRPr="002A247D">
        <w:rPr>
          <w:rFonts w:eastAsia="SimSun"/>
          <w:color w:val="222222"/>
          <w:sz w:val="21"/>
          <w:shd w:val="clear" w:color="auto" w:fill="FFFFFF"/>
        </w:rPr>
        <w:t xml:space="preserve"> </w:t>
      </w:r>
      <w:r w:rsidRPr="002A247D">
        <w:rPr>
          <w:sz w:val="21"/>
        </w:rPr>
        <w:t>The most skilled workers (top 10%) can place about 29 sliders in 120 seconds on average, while the least skilled workers (bottom 10%) can place about 11 sliders in 120 seconds on average. Irrespective of their actual performance, workers will receive the flat payment of €</w:t>
      </w:r>
      <w:r w:rsidR="003F736F">
        <w:rPr>
          <w:sz w:val="21"/>
        </w:rPr>
        <w:t xml:space="preserve"> </w:t>
      </w:r>
      <w:r w:rsidRPr="002A247D">
        <w:rPr>
          <w:sz w:val="21"/>
        </w:rPr>
        <w:t xml:space="preserve">1.60 per round, </w:t>
      </w:r>
      <w:r w:rsidRPr="002A247D">
        <w:rPr>
          <w:color w:val="000000" w:themeColor="text1"/>
          <w:sz w:val="21"/>
        </w:rPr>
        <w:t xml:space="preserve">amounting to a payment of </w:t>
      </w:r>
      <w:r w:rsidRPr="002A247D">
        <w:rPr>
          <w:rFonts w:eastAsia="SimSun"/>
          <w:color w:val="222222"/>
          <w:sz w:val="21"/>
          <w:shd w:val="clear" w:color="auto" w:fill="FFFFFF"/>
        </w:rPr>
        <w:t>€</w:t>
      </w:r>
      <w:r w:rsidR="003F736F">
        <w:rPr>
          <w:rFonts w:eastAsia="SimSun"/>
          <w:color w:val="222222"/>
          <w:sz w:val="21"/>
          <w:shd w:val="clear" w:color="auto" w:fill="FFFFFF"/>
        </w:rPr>
        <w:t xml:space="preserve"> </w:t>
      </w:r>
      <w:r w:rsidRPr="002A247D">
        <w:rPr>
          <w:rFonts w:eastAsia="SimSun"/>
          <w:color w:val="222222"/>
          <w:sz w:val="21"/>
          <w:shd w:val="clear" w:color="auto" w:fill="FFFFFF"/>
        </w:rPr>
        <w:t xml:space="preserve">6.40 in </w:t>
      </w:r>
      <w:r w:rsidRPr="002A247D">
        <w:rPr>
          <w:rFonts w:eastAsia="SimSun"/>
          <w:color w:val="222222"/>
          <w:sz w:val="21"/>
          <w:shd w:val="clear" w:color="auto" w:fill="FFFFFF"/>
        </w:rPr>
        <w:lastRenderedPageBreak/>
        <w:t>total</w:t>
      </w:r>
      <w:r w:rsidRPr="002A247D">
        <w:rPr>
          <w:color w:val="000000" w:themeColor="text1"/>
          <w:sz w:val="21"/>
        </w:rPr>
        <w:t xml:space="preserve">. </w:t>
      </w:r>
      <w:r w:rsidRPr="002A247D">
        <w:rPr>
          <w:sz w:val="21"/>
        </w:rPr>
        <w:t xml:space="preserve">Note also that both workers know their own and the other worker’s performance and payoffs in each round and in total. </w:t>
      </w:r>
    </w:p>
    <w:p w14:paraId="213AC835" w14:textId="77777777" w:rsidR="004C0CD7" w:rsidRDefault="004C0CD7">
      <w:pPr>
        <w:widowControl/>
        <w:spacing w:line="240" w:lineRule="auto"/>
        <w:jc w:val="left"/>
        <w:rPr>
          <w:rFonts w:eastAsiaTheme="majorEastAsia" w:cstheme="majorBidi"/>
          <w:b/>
          <w:szCs w:val="32"/>
        </w:rPr>
      </w:pPr>
      <w:r>
        <w:br w:type="page"/>
      </w:r>
    </w:p>
    <w:p w14:paraId="403BBD3F" w14:textId="4E1B7032" w:rsidR="00E22EBC" w:rsidRPr="00643B67" w:rsidRDefault="00A14E41" w:rsidP="00EA6C3B">
      <w:pPr>
        <w:pStyle w:val="berschrift1"/>
      </w:pPr>
      <w:r>
        <w:lastRenderedPageBreak/>
        <w:t>Footnotes</w:t>
      </w:r>
    </w:p>
    <w:sectPr w:rsidR="00E22EBC" w:rsidRPr="00643B67" w:rsidSect="004A10D9">
      <w:headerReference w:type="default" r:id="rId9"/>
      <w:footerReference w:type="default" r:id="rId10"/>
      <w:endnotePr>
        <w:numFmt w:val="decimal"/>
      </w:endnotePr>
      <w:pgSz w:w="11900" w:h="16840"/>
      <w:pgMar w:top="1440" w:right="1797" w:bottom="1440" w:left="1797"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2B20B" w14:textId="77777777" w:rsidR="006271C4" w:rsidRDefault="006271C4" w:rsidP="00807D72"/>
  </w:endnote>
  <w:endnote w:type="continuationSeparator" w:id="0">
    <w:p w14:paraId="3496A732" w14:textId="77777777" w:rsidR="006271C4" w:rsidRDefault="006271C4" w:rsidP="00807D72"/>
  </w:endnote>
  <w:endnote w:type="continuationNotice" w:id="1">
    <w:p w14:paraId="1085AC86" w14:textId="77777777" w:rsidR="006271C4" w:rsidRDefault="006271C4">
      <w:pPr>
        <w:spacing w:line="240" w:lineRule="auto"/>
      </w:pPr>
    </w:p>
  </w:endnote>
  <w:endnote w:id="2">
    <w:p w14:paraId="56FE443E" w14:textId="21658FA7" w:rsidR="00F36311" w:rsidRPr="00BF114B" w:rsidRDefault="00F36311" w:rsidP="00BF114B">
      <w:pPr>
        <w:pStyle w:val="Endnotentext"/>
        <w:spacing w:line="480" w:lineRule="auto"/>
      </w:pPr>
      <w:r w:rsidRPr="00BF114B">
        <w:rPr>
          <w:rStyle w:val="Endnotenzeichen"/>
        </w:rPr>
        <w:endnoteRef/>
      </w:r>
      <w:r w:rsidRPr="00BF114B">
        <w:t xml:space="preserve"> While there is a large literature that provides evidence that perceptions of (un)fairness influence employee behavior (e.g., Greenberg, 1987; Ambrose et al., 2002; Cohn et al. 2015; Kao et al., 2018; Fehr et al. 2020), very few papers investigate the effect of different aspects of the incentive contract on fairness perceptions (Jawahar and Stone, 2011; Gupta and Shaw, 2014; see also Cappelen et al., 2020). An exception is the experimental study by Kleinlercher and Stöckl (2018), which varies the ‘salience’ of the underlying reasons for subjects’ final payoffs and measures the fairness perceptions of the corresponding incentive scheme</w:t>
      </w:r>
    </w:p>
  </w:endnote>
  <w:endnote w:id="3">
    <w:p w14:paraId="14C431DA" w14:textId="1B7008F3" w:rsidR="00F36311" w:rsidRPr="00BF114B" w:rsidRDefault="00F36311" w:rsidP="00BF114B">
      <w:pPr>
        <w:pStyle w:val="Endnotentext"/>
        <w:spacing w:line="480" w:lineRule="auto"/>
      </w:pPr>
      <w:r w:rsidRPr="00BF114B">
        <w:rPr>
          <w:rStyle w:val="Endnotenzeichen"/>
        </w:rPr>
        <w:endnoteRef/>
      </w:r>
      <w:r w:rsidRPr="00BF114B">
        <w:t xml:space="preserve"> In Fehr et al. (2020), we are interested in the impact of income inequality on social cohesion and show that unfair inequality results in a significant decline in trust and trustworthiness. We discuss this study in more detail when we present the results in Section 3.2.</w:t>
      </w:r>
    </w:p>
  </w:endnote>
  <w:endnote w:id="4">
    <w:p w14:paraId="5C4CC9AD" w14:textId="150381BA" w:rsidR="00F36311" w:rsidRPr="00BF114B" w:rsidRDefault="00F36311" w:rsidP="00BF114B">
      <w:pPr>
        <w:pStyle w:val="Endnotentext"/>
        <w:spacing w:line="480" w:lineRule="auto"/>
      </w:pPr>
      <w:r w:rsidRPr="00BF114B">
        <w:rPr>
          <w:rStyle w:val="Endnotenzeichen"/>
        </w:rPr>
        <w:endnoteRef/>
      </w:r>
      <w:r w:rsidRPr="00BF114B">
        <w:t xml:space="preserve"> Our design shares some features of vignettes, which offer a contextually detailed description of a specific situation and systematically varies the features of interest. Vignette studies have only recently gained traction in economic research, for example in research on labor markets (e.g., Finseraas et al., 2016; Kübler et al., 2018), ethical judgments (Ambuehl et al., 2015; Ambuehl and Ockenfels, 2017), and financial literacy (Samek et al. 2022). Earlier pioneering work include Kahneman et al. (1986), and Dahl and Ransom (1999).</w:t>
      </w:r>
    </w:p>
  </w:endnote>
  <w:endnote w:id="5">
    <w:p w14:paraId="0D83D447" w14:textId="1B371C7C" w:rsidR="00F36311" w:rsidRPr="00BF114B" w:rsidRDefault="00F36311" w:rsidP="00BF114B">
      <w:pPr>
        <w:pStyle w:val="Endnotentext"/>
        <w:spacing w:line="480" w:lineRule="auto"/>
      </w:pPr>
      <w:r w:rsidRPr="00BF114B">
        <w:rPr>
          <w:rStyle w:val="Endnotenzeichen"/>
        </w:rPr>
        <w:endnoteRef/>
      </w:r>
      <w:r w:rsidRPr="00BF114B">
        <w:t xml:space="preserve"> They also capture ratchet effects, where better performers are subsequently confronted with higher demands.</w:t>
      </w:r>
    </w:p>
  </w:endnote>
  <w:endnote w:id="6">
    <w:p w14:paraId="04499783" w14:textId="2FB4B00F" w:rsidR="00F36311" w:rsidRPr="00BF114B" w:rsidRDefault="00F36311" w:rsidP="00BF114B">
      <w:pPr>
        <w:pStyle w:val="Endnotentext"/>
        <w:spacing w:line="480" w:lineRule="auto"/>
      </w:pPr>
      <w:r w:rsidRPr="00BF114B">
        <w:rPr>
          <w:rStyle w:val="Endnotenzeichen"/>
        </w:rPr>
        <w:endnoteRef/>
      </w:r>
      <w:r w:rsidRPr="00BF114B">
        <w:t xml:space="preserve"> Participants may well consider the possibility of such indirect effects as part of their fairness judgments. We did not observe such incentive effects though in the data of Fehr et al. (2020).</w:t>
      </w:r>
    </w:p>
  </w:endnote>
  <w:endnote w:id="7">
    <w:p w14:paraId="76DEE051" w14:textId="107F0587" w:rsidR="00236085" w:rsidRPr="00BF114B" w:rsidRDefault="00236085" w:rsidP="00BF114B">
      <w:pPr>
        <w:pStyle w:val="Endnotentext"/>
        <w:spacing w:line="480" w:lineRule="auto"/>
      </w:pPr>
      <w:r w:rsidRPr="00BF114B">
        <w:rPr>
          <w:rStyle w:val="Endnotenzeichen"/>
        </w:rPr>
        <w:endnoteRef/>
      </w:r>
      <w:r w:rsidRPr="00BF114B">
        <w:t xml:space="preserve"> In total, 4,805 MTurkers clicked on our task. Of these respondents, 216 did not pass the simple CAPTCHA, another 815 did not finish reading the instructions (without seeing the scenarios), 1,335 did not pass the control questions and were excluded from the study, and 8 did not answer the fairness question, leaving us with </w:t>
      </w:r>
      <w:r w:rsidRPr="00BF114B">
        <w:rPr>
          <w:i/>
        </w:rPr>
        <w:t>n=2,431</w:t>
      </w:r>
      <w:r w:rsidRPr="00BF114B">
        <w:t xml:space="preserve"> observations (see the Online Supplement for more details about dropout rates). In the Online Supplement we show that there is no differential attrition across conditions.</w:t>
      </w:r>
    </w:p>
  </w:endnote>
  <w:endnote w:id="8">
    <w:p w14:paraId="007793E9" w14:textId="6E649AC6" w:rsidR="00236085" w:rsidRPr="00BF114B" w:rsidRDefault="00236085" w:rsidP="00BF114B">
      <w:pPr>
        <w:pStyle w:val="Endnotentext"/>
        <w:spacing w:line="480" w:lineRule="auto"/>
      </w:pPr>
      <w:r w:rsidRPr="00BF114B">
        <w:rPr>
          <w:rStyle w:val="Endnotenzeichen"/>
        </w:rPr>
        <w:endnoteRef/>
      </w:r>
      <w:r w:rsidRPr="00BF114B">
        <w:t xml:space="preserve"> We show the full distribution of fairness judgments for all 16 treatments in the Online Supplement.</w:t>
      </w:r>
    </w:p>
  </w:endnote>
  <w:endnote w:id="9">
    <w:p w14:paraId="32C0D01D" w14:textId="381198FE" w:rsidR="00236085" w:rsidRPr="00BF114B" w:rsidRDefault="00236085" w:rsidP="00BF114B">
      <w:pPr>
        <w:pStyle w:val="Endnotentext"/>
        <w:spacing w:line="480" w:lineRule="auto"/>
      </w:pPr>
      <w:r w:rsidRPr="00BF114B">
        <w:rPr>
          <w:rStyle w:val="Endnotenzeichen"/>
        </w:rPr>
        <w:endnoteRef/>
      </w:r>
      <w:r w:rsidRPr="00BF114B">
        <w:t xml:space="preserve"> This result contrasts with findings from Schildberg-Hörisch et al. (2023). They show in a lab experiment that subjects do not judge affirmative action rules (quota rules for low performance due to (i) bad luck, (ii) low productivity, and (iii) short working time), as less fair than no affirmative action.</w:t>
      </w:r>
    </w:p>
  </w:endnote>
  <w:endnote w:id="10">
    <w:p w14:paraId="2585DCEC" w14:textId="4870D66C" w:rsidR="00236085" w:rsidRPr="00BF114B" w:rsidRDefault="00236085" w:rsidP="00BF114B">
      <w:pPr>
        <w:pStyle w:val="Endnotentext"/>
        <w:spacing w:line="480" w:lineRule="auto"/>
      </w:pPr>
      <w:r w:rsidRPr="00BF114B">
        <w:rPr>
          <w:rStyle w:val="Endnotenzeichen"/>
        </w:rPr>
        <w:endnoteRef/>
      </w:r>
      <w:r w:rsidRPr="00BF114B">
        <w:t xml:space="preserve"> Online Appendix OS9 shows that the results are robust to binarizing fairness judgments at either a score of 5 or the median score of 7. Online Appendix OS10 shows that they are robust to excluding the Gini from the regressions. The convex piece rate scheme then becomes negative, capturing the effect of inequality.</w:t>
      </w:r>
    </w:p>
  </w:endnote>
  <w:endnote w:id="11">
    <w:p w14:paraId="55C18B27" w14:textId="3C671EF6" w:rsidR="00236085" w:rsidRPr="00BF114B" w:rsidRDefault="00236085" w:rsidP="00BF114B">
      <w:pPr>
        <w:pStyle w:val="Endnotentext"/>
        <w:spacing w:line="480" w:lineRule="auto"/>
      </w:pPr>
      <w:r w:rsidRPr="00BF114B">
        <w:rPr>
          <w:rStyle w:val="Endnotenzeichen"/>
        </w:rPr>
        <w:endnoteRef/>
      </w:r>
      <w:r w:rsidRPr="00BF114B">
        <w:t xml:space="preserve"> Vesel</w:t>
      </w:r>
      <w:r w:rsidRPr="00BF114B">
        <w:rPr>
          <w:rFonts w:cs="Times New Roman"/>
        </w:rPr>
        <w:t>ý</w:t>
      </w:r>
      <w:r w:rsidRPr="00BF114B">
        <w:t xml:space="preserve"> (2015) shows that incentivized methods elicit fairness judgments that are indistinguishable from non-incentivized measures. Our results suggest that while relative fairness judgments across conditions are robust with respect to incentivization, levels might be affected by incentives.</w:t>
      </w:r>
    </w:p>
  </w:endnote>
  <w:endnote w:id="12">
    <w:p w14:paraId="30CD4FF6" w14:textId="40FF4309" w:rsidR="00236085" w:rsidRPr="00BF114B" w:rsidRDefault="00236085" w:rsidP="00BF114B">
      <w:pPr>
        <w:pStyle w:val="Endnotentext"/>
        <w:spacing w:line="480" w:lineRule="auto"/>
      </w:pPr>
      <w:r w:rsidRPr="00BF114B">
        <w:rPr>
          <w:rStyle w:val="Endnotenzeichen"/>
        </w:rPr>
        <w:endnoteRef/>
      </w:r>
      <w:r w:rsidRPr="00BF114B">
        <w:t xml:space="preserve"> The standard deviation for non-incentivized measures are 2.53 (overall fairness), 2.49 (procedural fairness) and 2.76 (outcome fairness), which are each significantly larger (p&lt;0.01) than the corresponding HX measures of 2.28 (overall fairness), 2.29 (procedural fairness) and 2.55 (outcome fairness).</w:t>
      </w:r>
    </w:p>
  </w:endnote>
  <w:endnote w:id="13">
    <w:p w14:paraId="0A1AD781" w14:textId="1EA17DA8" w:rsidR="00236085" w:rsidRPr="00BF114B" w:rsidRDefault="00236085" w:rsidP="00BF114B">
      <w:pPr>
        <w:pStyle w:val="Endnotentext"/>
        <w:spacing w:line="480" w:lineRule="auto"/>
      </w:pPr>
      <w:r w:rsidRPr="00BF114B">
        <w:rPr>
          <w:rStyle w:val="Endnotenzeichen"/>
        </w:rPr>
        <w:endnoteRef/>
      </w:r>
      <w:r w:rsidRPr="00BF114B">
        <w:t xml:space="preserve"> </w:t>
      </w:r>
      <w:r w:rsidRPr="00BF114B">
        <w:rPr>
          <w:bCs/>
        </w:rPr>
        <w:t>In the Online Supplement, we</w:t>
      </w:r>
      <w:r w:rsidRPr="00BF114B">
        <w:t xml:space="preserve"> show histograms of the full distribution of HX fairness judgments for all 16 treatments.</w:t>
      </w:r>
    </w:p>
  </w:endnote>
  <w:endnote w:id="14">
    <w:p w14:paraId="0EB50160" w14:textId="139893B1" w:rsidR="00236085" w:rsidRPr="00BF114B" w:rsidRDefault="00236085" w:rsidP="00BF114B">
      <w:pPr>
        <w:pStyle w:val="Endnotentext"/>
        <w:spacing w:line="480" w:lineRule="auto"/>
      </w:pPr>
      <w:r w:rsidRPr="00BF114B">
        <w:rPr>
          <w:rStyle w:val="Endnotenzeichen"/>
        </w:rPr>
        <w:endnoteRef/>
      </w:r>
      <w:r w:rsidRPr="00BF114B">
        <w:t xml:space="preserve"> It turned out that the two lab sessions were implemented with the piece-rate scheme. The average fairness judgments was 8.00 (directly elicited before doing the task) and does not differ significantly from the spectator fairness judgments of participants in the online experiment in Study 3 (which are drawn from the same student subject pool, p=0.827).</w:t>
      </w:r>
    </w:p>
  </w:endnote>
  <w:endnote w:id="15">
    <w:p w14:paraId="714EEB3A" w14:textId="1F0222F8" w:rsidR="00236085" w:rsidRPr="00BF114B" w:rsidRDefault="00236085" w:rsidP="00BF114B">
      <w:pPr>
        <w:pStyle w:val="Endnotentext"/>
        <w:spacing w:line="480" w:lineRule="auto"/>
      </w:pPr>
      <w:r w:rsidRPr="00BF114B">
        <w:rPr>
          <w:rStyle w:val="Endnotenzeichen"/>
        </w:rPr>
        <w:endnoteRef/>
      </w:r>
      <w:r w:rsidRPr="00BF114B">
        <w:t xml:space="preserve"> Respondents perceive the flat-payment scheme slightly fairer if they first assessed the tournament scheme than the piece-rate scheme. However, the differences </w:t>
      </w:r>
      <w:r w:rsidRPr="00BF114B">
        <w:rPr>
          <w:color w:val="000000" w:themeColor="text1"/>
        </w:rPr>
        <w:t>are not significant.</w:t>
      </w:r>
    </w:p>
  </w:endnote>
  <w:endnote w:id="16">
    <w:p w14:paraId="4E7F8CCB" w14:textId="534EFD5B" w:rsidR="00236085" w:rsidRDefault="00236085" w:rsidP="0003780D">
      <w:pPr>
        <w:pStyle w:val="Endnotentext"/>
        <w:spacing w:line="480" w:lineRule="auto"/>
        <w:rPr>
          <w:color w:val="000000" w:themeColor="text1"/>
        </w:rPr>
      </w:pPr>
      <w:r w:rsidRPr="00BF114B">
        <w:rPr>
          <w:rStyle w:val="Endnotenzeichen"/>
        </w:rPr>
        <w:endnoteRef/>
      </w:r>
      <w:r w:rsidRPr="00BF114B">
        <w:t xml:space="preserve"> Respondents perceive the flat-payment scheme slightly fairer if they first assessed the tournament scheme than the piece-rate scheme. However, the differences </w:t>
      </w:r>
      <w:r w:rsidRPr="00BF114B">
        <w:rPr>
          <w:color w:val="000000" w:themeColor="text1"/>
        </w:rPr>
        <w:t>are not significant.</w:t>
      </w:r>
    </w:p>
    <w:p w14:paraId="185A6108" w14:textId="5E4922A2" w:rsidR="00F64935" w:rsidRDefault="00F64935" w:rsidP="00BF114B">
      <w:pPr>
        <w:pStyle w:val="Endnotentext"/>
        <w:spacing w:line="480" w:lineRule="auto"/>
        <w:rPr>
          <w:color w:val="000000" w:themeColor="text1"/>
        </w:rPr>
      </w:pPr>
    </w:p>
    <w:p w14:paraId="36C27991" w14:textId="5DBE8BE9" w:rsidR="00F64935" w:rsidRDefault="00F64935" w:rsidP="00BF114B">
      <w:pPr>
        <w:pStyle w:val="Endnotentext"/>
        <w:spacing w:line="480" w:lineRule="auto"/>
        <w:rPr>
          <w:color w:val="000000" w:themeColor="text1"/>
        </w:rPr>
      </w:pPr>
    </w:p>
    <w:p w14:paraId="720A5A7C" w14:textId="123E3605" w:rsidR="00F64935" w:rsidRDefault="00F64935" w:rsidP="00BF114B">
      <w:pPr>
        <w:pStyle w:val="Endnotentext"/>
        <w:spacing w:line="480" w:lineRule="auto"/>
        <w:rPr>
          <w:color w:val="000000" w:themeColor="text1"/>
        </w:rPr>
      </w:pPr>
    </w:p>
    <w:p w14:paraId="77AB11BD" w14:textId="0DAC1618" w:rsidR="00F64935" w:rsidRDefault="00F64935" w:rsidP="00BF114B">
      <w:pPr>
        <w:pStyle w:val="Endnotentext"/>
        <w:spacing w:line="480" w:lineRule="auto"/>
        <w:rPr>
          <w:color w:val="000000" w:themeColor="text1"/>
        </w:rPr>
      </w:pPr>
    </w:p>
    <w:p w14:paraId="1DD847B9" w14:textId="0D44561B" w:rsidR="005439A7" w:rsidRDefault="005439A7" w:rsidP="00BF114B">
      <w:pPr>
        <w:pStyle w:val="Endnotentext"/>
        <w:spacing w:line="480" w:lineRule="auto"/>
        <w:rPr>
          <w:color w:val="000000" w:themeColor="text1"/>
        </w:rPr>
      </w:pPr>
    </w:p>
    <w:p w14:paraId="11A811BE" w14:textId="77BD67E2" w:rsidR="005439A7" w:rsidRDefault="005439A7" w:rsidP="00BF114B">
      <w:pPr>
        <w:pStyle w:val="Endnotentext"/>
        <w:spacing w:line="480" w:lineRule="auto"/>
        <w:rPr>
          <w:color w:val="000000" w:themeColor="text1"/>
        </w:rPr>
      </w:pPr>
    </w:p>
    <w:p w14:paraId="38473C58" w14:textId="1FE2BD89" w:rsidR="005439A7" w:rsidRDefault="005439A7" w:rsidP="00BF114B">
      <w:pPr>
        <w:pStyle w:val="Endnotentext"/>
        <w:spacing w:line="480" w:lineRule="auto"/>
        <w:rPr>
          <w:color w:val="000000" w:themeColor="text1"/>
        </w:rPr>
      </w:pPr>
    </w:p>
    <w:p w14:paraId="588DE1C5" w14:textId="561B3AD3" w:rsidR="005439A7" w:rsidRDefault="005439A7" w:rsidP="00BF114B">
      <w:pPr>
        <w:pStyle w:val="Endnotentext"/>
        <w:spacing w:line="480" w:lineRule="auto"/>
        <w:rPr>
          <w:color w:val="000000" w:themeColor="text1"/>
        </w:rPr>
      </w:pPr>
    </w:p>
    <w:p w14:paraId="6DAC9EF2" w14:textId="125A9224" w:rsidR="005439A7" w:rsidRDefault="005439A7" w:rsidP="00BF114B">
      <w:pPr>
        <w:pStyle w:val="Endnotentext"/>
        <w:spacing w:line="480" w:lineRule="auto"/>
        <w:rPr>
          <w:color w:val="000000" w:themeColor="text1"/>
        </w:rPr>
      </w:pPr>
    </w:p>
    <w:p w14:paraId="37A53C08" w14:textId="58FCC749" w:rsidR="005439A7" w:rsidRDefault="005439A7" w:rsidP="00BF114B">
      <w:pPr>
        <w:pStyle w:val="Endnotentext"/>
        <w:spacing w:line="480" w:lineRule="auto"/>
        <w:rPr>
          <w:color w:val="000000" w:themeColor="text1"/>
        </w:rPr>
      </w:pPr>
    </w:p>
    <w:p w14:paraId="74762730" w14:textId="73CA5D50" w:rsidR="005439A7" w:rsidRDefault="005439A7" w:rsidP="00BF114B">
      <w:pPr>
        <w:pStyle w:val="Endnotentext"/>
        <w:spacing w:line="480" w:lineRule="auto"/>
        <w:rPr>
          <w:color w:val="000000" w:themeColor="text1"/>
        </w:rPr>
      </w:pPr>
    </w:p>
    <w:p w14:paraId="356AB016" w14:textId="77777777" w:rsidR="005439A7" w:rsidRDefault="005439A7" w:rsidP="00BF114B">
      <w:pPr>
        <w:pStyle w:val="Endnotentext"/>
        <w:spacing w:line="480" w:lineRule="auto"/>
        <w:rPr>
          <w:color w:val="000000" w:themeColor="text1"/>
        </w:rPr>
      </w:pPr>
    </w:p>
    <w:p w14:paraId="3D1D1E36" w14:textId="77777777" w:rsidR="005439A7" w:rsidRPr="006D7BCF" w:rsidRDefault="005439A7" w:rsidP="00EA6C3B">
      <w:pPr>
        <w:pStyle w:val="berschrift1"/>
      </w:pPr>
      <w:r w:rsidRPr="006D7BCF">
        <w:t xml:space="preserve">References </w:t>
      </w:r>
      <w:r>
        <w:tab/>
      </w:r>
    </w:p>
    <w:p w14:paraId="211CD429"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166408">
        <w:rPr>
          <w:rFonts w:cs="Times New Roman"/>
          <w:bCs/>
          <w:kern w:val="0"/>
        </w:rPr>
        <w:t>Almås, Ingvild, Alexan</w:t>
      </w:r>
      <w:r>
        <w:rPr>
          <w:rFonts w:cs="Times New Roman"/>
          <w:bCs/>
          <w:kern w:val="0"/>
        </w:rPr>
        <w:t>der W.</w:t>
      </w:r>
      <w:r w:rsidRPr="00166408">
        <w:rPr>
          <w:rFonts w:cs="Times New Roman"/>
          <w:bCs/>
          <w:kern w:val="0"/>
        </w:rPr>
        <w:t xml:space="preserve"> Cappelen, </w:t>
      </w:r>
      <w:r>
        <w:rPr>
          <w:rFonts w:cs="Times New Roman"/>
          <w:bCs/>
          <w:kern w:val="0"/>
        </w:rPr>
        <w:t>and</w:t>
      </w:r>
      <w:r w:rsidRPr="00166408">
        <w:rPr>
          <w:rFonts w:cs="Times New Roman"/>
          <w:bCs/>
          <w:kern w:val="0"/>
        </w:rPr>
        <w:t xml:space="preserve"> </w:t>
      </w:r>
      <w:r>
        <w:rPr>
          <w:rFonts w:cs="Times New Roman"/>
          <w:bCs/>
          <w:kern w:val="0"/>
        </w:rPr>
        <w:t xml:space="preserve">Bertil </w:t>
      </w:r>
      <w:r w:rsidRPr="00166408">
        <w:rPr>
          <w:rFonts w:cs="Times New Roman"/>
          <w:bCs/>
          <w:kern w:val="0"/>
        </w:rPr>
        <w:t>Tungodden</w:t>
      </w:r>
      <w:r>
        <w:rPr>
          <w:rFonts w:cs="Times New Roman"/>
          <w:bCs/>
          <w:kern w:val="0"/>
        </w:rPr>
        <w:t xml:space="preserve">. </w:t>
      </w:r>
      <w:r w:rsidRPr="00166408">
        <w:rPr>
          <w:rFonts w:cs="Times New Roman"/>
          <w:bCs/>
          <w:kern w:val="0"/>
        </w:rPr>
        <w:t xml:space="preserve">2020. Cutthroat </w:t>
      </w:r>
      <w:r>
        <w:rPr>
          <w:rFonts w:cs="Times New Roman"/>
          <w:bCs/>
          <w:kern w:val="0"/>
        </w:rPr>
        <w:t>C</w:t>
      </w:r>
      <w:r w:rsidRPr="00166408">
        <w:rPr>
          <w:rFonts w:cs="Times New Roman"/>
          <w:bCs/>
          <w:kern w:val="0"/>
        </w:rPr>
        <w:t xml:space="preserve">apitalism </w:t>
      </w:r>
      <w:r>
        <w:rPr>
          <w:rFonts w:cs="Times New Roman"/>
          <w:bCs/>
          <w:kern w:val="0"/>
        </w:rPr>
        <w:t>V</w:t>
      </w:r>
      <w:r w:rsidRPr="00166408">
        <w:rPr>
          <w:rFonts w:cs="Times New Roman"/>
          <w:bCs/>
          <w:kern w:val="0"/>
        </w:rPr>
        <w:t xml:space="preserve">ersus </w:t>
      </w:r>
      <w:r>
        <w:rPr>
          <w:rFonts w:cs="Times New Roman"/>
          <w:bCs/>
          <w:kern w:val="0"/>
        </w:rPr>
        <w:t>C</w:t>
      </w:r>
      <w:r w:rsidRPr="00166408">
        <w:rPr>
          <w:rFonts w:cs="Times New Roman"/>
          <w:bCs/>
          <w:kern w:val="0"/>
        </w:rPr>
        <w:t xml:space="preserve">uddly </w:t>
      </w:r>
      <w:r>
        <w:rPr>
          <w:rFonts w:cs="Times New Roman"/>
          <w:bCs/>
          <w:kern w:val="0"/>
        </w:rPr>
        <w:t>S</w:t>
      </w:r>
      <w:r w:rsidRPr="00166408">
        <w:rPr>
          <w:rFonts w:cs="Times New Roman"/>
          <w:bCs/>
          <w:kern w:val="0"/>
        </w:rPr>
        <w:t xml:space="preserve">ocialism: Are Americans more </w:t>
      </w:r>
      <w:r>
        <w:rPr>
          <w:rFonts w:cs="Times New Roman"/>
          <w:bCs/>
          <w:kern w:val="0"/>
        </w:rPr>
        <w:t>M</w:t>
      </w:r>
      <w:r w:rsidRPr="00166408">
        <w:rPr>
          <w:rFonts w:cs="Times New Roman"/>
          <w:bCs/>
          <w:kern w:val="0"/>
        </w:rPr>
        <w:t xml:space="preserve">eritocratic and </w:t>
      </w:r>
      <w:r>
        <w:rPr>
          <w:rFonts w:cs="Times New Roman"/>
          <w:bCs/>
          <w:kern w:val="0"/>
        </w:rPr>
        <w:t>E</w:t>
      </w:r>
      <w:r w:rsidRPr="00166408">
        <w:rPr>
          <w:rFonts w:cs="Times New Roman"/>
          <w:bCs/>
          <w:kern w:val="0"/>
        </w:rPr>
        <w:t>fficiency-</w:t>
      </w:r>
      <w:r>
        <w:rPr>
          <w:rFonts w:cs="Times New Roman"/>
          <w:bCs/>
          <w:kern w:val="0"/>
        </w:rPr>
        <w:t>S</w:t>
      </w:r>
      <w:r w:rsidRPr="00166408">
        <w:rPr>
          <w:rFonts w:cs="Times New Roman"/>
          <w:bCs/>
          <w:kern w:val="0"/>
        </w:rPr>
        <w:t xml:space="preserve">eeking than Scandinavians? </w:t>
      </w:r>
      <w:r w:rsidRPr="00166408">
        <w:rPr>
          <w:rFonts w:cs="Times New Roman"/>
          <w:bCs/>
          <w:i/>
          <w:kern w:val="0"/>
        </w:rPr>
        <w:t>Journal of Political Economy</w:t>
      </w:r>
      <w:r w:rsidRPr="00166408">
        <w:rPr>
          <w:rFonts w:cs="Times New Roman"/>
          <w:bCs/>
          <w:kern w:val="0"/>
        </w:rPr>
        <w:t>,</w:t>
      </w:r>
      <w:r w:rsidRPr="00913425">
        <w:rPr>
          <w:rFonts w:cs="Times New Roman"/>
          <w:bCs/>
          <w:kern w:val="0"/>
        </w:rPr>
        <w:t xml:space="preserve"> 128, 1753</w:t>
      </w:r>
      <w:r>
        <w:rPr>
          <w:rFonts w:cs="Times New Roman"/>
          <w:bCs/>
          <w:kern w:val="0"/>
        </w:rPr>
        <w:sym w:font="Symbol" w:char="F02D"/>
      </w:r>
      <w:r w:rsidRPr="00913425">
        <w:rPr>
          <w:rFonts w:cs="Times New Roman"/>
          <w:bCs/>
          <w:kern w:val="0"/>
        </w:rPr>
        <w:t>1788.</w:t>
      </w:r>
    </w:p>
    <w:p w14:paraId="6A03FADD"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0C447A">
        <w:rPr>
          <w:rFonts w:cs="Times New Roman"/>
          <w:bCs/>
          <w:kern w:val="0"/>
        </w:rPr>
        <w:t xml:space="preserve">Ambrose, Maureen L., Mark A. Seabright, and Marshall Schminke. 2002. </w:t>
      </w:r>
      <w:r w:rsidRPr="00913425">
        <w:rPr>
          <w:rFonts w:cs="Times New Roman"/>
          <w:bCs/>
          <w:kern w:val="0"/>
        </w:rPr>
        <w:t xml:space="preserve">Sabotage in the </w:t>
      </w:r>
      <w:r>
        <w:rPr>
          <w:rFonts w:cs="Times New Roman"/>
          <w:bCs/>
          <w:kern w:val="0"/>
        </w:rPr>
        <w:t>W</w:t>
      </w:r>
      <w:r w:rsidRPr="00913425">
        <w:rPr>
          <w:rFonts w:cs="Times New Roman"/>
          <w:bCs/>
          <w:kern w:val="0"/>
        </w:rPr>
        <w:t>orkplace: The</w:t>
      </w:r>
      <w:r>
        <w:rPr>
          <w:rFonts w:cs="Times New Roman"/>
          <w:bCs/>
          <w:kern w:val="0"/>
        </w:rPr>
        <w:t xml:space="preserve"> R</w:t>
      </w:r>
      <w:r w:rsidRPr="00913425">
        <w:rPr>
          <w:rFonts w:cs="Times New Roman"/>
          <w:bCs/>
          <w:kern w:val="0"/>
        </w:rPr>
        <w:t xml:space="preserve">ole of </w:t>
      </w:r>
      <w:r>
        <w:rPr>
          <w:rFonts w:cs="Times New Roman"/>
          <w:bCs/>
          <w:kern w:val="0"/>
        </w:rPr>
        <w:t>O</w:t>
      </w:r>
      <w:r w:rsidRPr="00913425">
        <w:rPr>
          <w:rFonts w:cs="Times New Roman"/>
          <w:bCs/>
          <w:kern w:val="0"/>
        </w:rPr>
        <w:t xml:space="preserve">rganizational </w:t>
      </w:r>
      <w:r>
        <w:rPr>
          <w:rFonts w:cs="Times New Roman"/>
          <w:bCs/>
          <w:kern w:val="0"/>
        </w:rPr>
        <w:t>I</w:t>
      </w:r>
      <w:r w:rsidRPr="00913425">
        <w:rPr>
          <w:rFonts w:cs="Times New Roman"/>
          <w:bCs/>
          <w:kern w:val="0"/>
        </w:rPr>
        <w:t xml:space="preserve">njustice. </w:t>
      </w:r>
      <w:r w:rsidRPr="00913425">
        <w:rPr>
          <w:rFonts w:cs="Times New Roman"/>
          <w:bCs/>
          <w:i/>
          <w:kern w:val="0"/>
        </w:rPr>
        <w:t>Organizational Behavior and Human Decision Processes</w:t>
      </w:r>
      <w:r>
        <w:rPr>
          <w:rFonts w:cs="Times New Roman"/>
          <w:bCs/>
          <w:kern w:val="0"/>
        </w:rPr>
        <w:t xml:space="preserve">, </w:t>
      </w:r>
      <w:r w:rsidRPr="00913425">
        <w:rPr>
          <w:rFonts w:cs="Times New Roman"/>
          <w:bCs/>
          <w:kern w:val="0"/>
        </w:rPr>
        <w:t>89, 947</w:t>
      </w:r>
      <w:r w:rsidRPr="00913425">
        <w:rPr>
          <w:rFonts w:cs="Times New Roman"/>
          <w:bCs/>
          <w:kern w:val="0"/>
        </w:rPr>
        <w:sym w:font="Symbol" w:char="F02D"/>
      </w:r>
      <w:r w:rsidRPr="00913425">
        <w:rPr>
          <w:rFonts w:cs="Times New Roman"/>
          <w:bCs/>
          <w:kern w:val="0"/>
        </w:rPr>
        <w:t xml:space="preserve">965.  </w:t>
      </w:r>
    </w:p>
    <w:p w14:paraId="35BBE58D"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B20644">
        <w:rPr>
          <w:rFonts w:cs="Times New Roman"/>
          <w:bCs/>
          <w:kern w:val="0"/>
        </w:rPr>
        <w:t xml:space="preserve">Ambuehl, Sandro, Muriel Niederle, and Alvin E. Roth. 2015. </w:t>
      </w:r>
      <w:r w:rsidRPr="00913425">
        <w:rPr>
          <w:rFonts w:cs="Times New Roman"/>
          <w:bCs/>
          <w:kern w:val="0"/>
        </w:rPr>
        <w:t xml:space="preserve">More </w:t>
      </w:r>
      <w:r>
        <w:rPr>
          <w:rFonts w:cs="Times New Roman"/>
          <w:bCs/>
          <w:kern w:val="0"/>
        </w:rPr>
        <w:t>M</w:t>
      </w:r>
      <w:r w:rsidRPr="00913425">
        <w:rPr>
          <w:rFonts w:cs="Times New Roman"/>
          <w:bCs/>
          <w:kern w:val="0"/>
        </w:rPr>
        <w:t xml:space="preserve">oney, </w:t>
      </w:r>
      <w:r>
        <w:rPr>
          <w:rFonts w:cs="Times New Roman"/>
          <w:bCs/>
          <w:kern w:val="0"/>
        </w:rPr>
        <w:t>M</w:t>
      </w:r>
      <w:r w:rsidRPr="00913425">
        <w:rPr>
          <w:rFonts w:cs="Times New Roman"/>
          <w:bCs/>
          <w:kern w:val="0"/>
        </w:rPr>
        <w:t xml:space="preserve">ore </w:t>
      </w:r>
      <w:r>
        <w:rPr>
          <w:rFonts w:cs="Times New Roman"/>
          <w:bCs/>
          <w:kern w:val="0"/>
        </w:rPr>
        <w:t>P</w:t>
      </w:r>
      <w:r w:rsidRPr="00913425">
        <w:rPr>
          <w:rFonts w:cs="Times New Roman"/>
          <w:bCs/>
          <w:kern w:val="0"/>
        </w:rPr>
        <w:t xml:space="preserve">roblems? Can </w:t>
      </w:r>
      <w:r>
        <w:rPr>
          <w:rFonts w:cs="Times New Roman"/>
          <w:bCs/>
          <w:kern w:val="0"/>
        </w:rPr>
        <w:t>H</w:t>
      </w:r>
      <w:r w:rsidRPr="00913425">
        <w:rPr>
          <w:rFonts w:cs="Times New Roman"/>
          <w:bCs/>
          <w:kern w:val="0"/>
        </w:rPr>
        <w:t xml:space="preserve">igh </w:t>
      </w:r>
      <w:r>
        <w:rPr>
          <w:rFonts w:cs="Times New Roman"/>
          <w:bCs/>
          <w:kern w:val="0"/>
        </w:rPr>
        <w:t>P</w:t>
      </w:r>
      <w:r w:rsidRPr="00913425">
        <w:rPr>
          <w:rFonts w:cs="Times New Roman"/>
          <w:bCs/>
          <w:kern w:val="0"/>
        </w:rPr>
        <w:t xml:space="preserve">ay be </w:t>
      </w:r>
      <w:r>
        <w:rPr>
          <w:rFonts w:cs="Times New Roman"/>
          <w:bCs/>
          <w:kern w:val="0"/>
        </w:rPr>
        <w:t>C</w:t>
      </w:r>
      <w:r w:rsidRPr="00913425">
        <w:rPr>
          <w:rFonts w:cs="Times New Roman"/>
          <w:bCs/>
          <w:kern w:val="0"/>
        </w:rPr>
        <w:t xml:space="preserve">oercive and </w:t>
      </w:r>
      <w:r>
        <w:rPr>
          <w:rFonts w:cs="Times New Roman"/>
          <w:bCs/>
          <w:kern w:val="0"/>
        </w:rPr>
        <w:t>R</w:t>
      </w:r>
      <w:r w:rsidRPr="00913425">
        <w:rPr>
          <w:rFonts w:cs="Times New Roman"/>
          <w:bCs/>
          <w:kern w:val="0"/>
        </w:rPr>
        <w:t xml:space="preserve">epugnant? </w:t>
      </w:r>
      <w:r w:rsidRPr="00913425">
        <w:rPr>
          <w:rFonts w:cs="Times New Roman"/>
          <w:bCs/>
          <w:i/>
          <w:iCs/>
          <w:kern w:val="0"/>
        </w:rPr>
        <w:t>American Economic Review</w:t>
      </w:r>
      <w:r w:rsidRPr="00913425">
        <w:rPr>
          <w:rFonts w:cs="Times New Roman"/>
          <w:bCs/>
          <w:kern w:val="0"/>
        </w:rPr>
        <w:t xml:space="preserve">, </w:t>
      </w:r>
      <w:r w:rsidRPr="00913425">
        <w:rPr>
          <w:rFonts w:cs="Times New Roman"/>
          <w:bCs/>
          <w:i/>
          <w:iCs/>
          <w:kern w:val="0"/>
        </w:rPr>
        <w:t>105</w:t>
      </w:r>
      <w:r w:rsidRPr="00913425">
        <w:rPr>
          <w:rFonts w:cs="Times New Roman"/>
          <w:bCs/>
          <w:kern w:val="0"/>
        </w:rPr>
        <w:t xml:space="preserve">(5), 357–360. </w:t>
      </w:r>
    </w:p>
    <w:p w14:paraId="04620FF8"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Ambuehl, S</w:t>
      </w:r>
      <w:r>
        <w:rPr>
          <w:rFonts w:cs="Times New Roman"/>
          <w:bCs/>
          <w:kern w:val="0"/>
        </w:rPr>
        <w:t>andro</w:t>
      </w:r>
      <w:r w:rsidRPr="00913425">
        <w:rPr>
          <w:rFonts w:cs="Times New Roman"/>
          <w:bCs/>
          <w:kern w:val="0"/>
        </w:rPr>
        <w:t xml:space="preserve">, </w:t>
      </w:r>
      <w:r>
        <w:rPr>
          <w:rFonts w:cs="Times New Roman"/>
          <w:bCs/>
          <w:kern w:val="0"/>
        </w:rPr>
        <w:t>and Axel</w:t>
      </w:r>
      <w:r w:rsidRPr="00913425">
        <w:rPr>
          <w:rFonts w:cs="Times New Roman"/>
          <w:bCs/>
          <w:kern w:val="0"/>
        </w:rPr>
        <w:t xml:space="preserve"> Ockenfels. 2017. The </w:t>
      </w:r>
      <w:r>
        <w:rPr>
          <w:rFonts w:cs="Times New Roman"/>
          <w:bCs/>
          <w:kern w:val="0"/>
        </w:rPr>
        <w:t>E</w:t>
      </w:r>
      <w:r w:rsidRPr="00913425">
        <w:rPr>
          <w:rFonts w:cs="Times New Roman"/>
          <w:bCs/>
          <w:kern w:val="0"/>
        </w:rPr>
        <w:t xml:space="preserve">thics of </w:t>
      </w:r>
      <w:r>
        <w:rPr>
          <w:rFonts w:cs="Times New Roman"/>
          <w:bCs/>
          <w:kern w:val="0"/>
        </w:rPr>
        <w:t>I</w:t>
      </w:r>
      <w:r w:rsidRPr="00913425">
        <w:rPr>
          <w:rFonts w:cs="Times New Roman"/>
          <w:bCs/>
          <w:kern w:val="0"/>
        </w:rPr>
        <w:t xml:space="preserve">ncentivizing the </w:t>
      </w:r>
      <w:r>
        <w:rPr>
          <w:rFonts w:cs="Times New Roman"/>
          <w:bCs/>
          <w:kern w:val="0"/>
        </w:rPr>
        <w:t>U</w:t>
      </w:r>
      <w:r w:rsidRPr="00913425">
        <w:rPr>
          <w:rFonts w:cs="Times New Roman"/>
          <w:bCs/>
          <w:kern w:val="0"/>
        </w:rPr>
        <w:t xml:space="preserve">ninformed: A </w:t>
      </w:r>
      <w:r>
        <w:rPr>
          <w:rFonts w:cs="Times New Roman"/>
          <w:bCs/>
          <w:kern w:val="0"/>
        </w:rPr>
        <w:t>V</w:t>
      </w:r>
      <w:r w:rsidRPr="00913425">
        <w:rPr>
          <w:rFonts w:cs="Times New Roman"/>
          <w:bCs/>
          <w:kern w:val="0"/>
        </w:rPr>
        <w:t xml:space="preserve">ignette </w:t>
      </w:r>
      <w:r>
        <w:rPr>
          <w:rFonts w:cs="Times New Roman"/>
          <w:bCs/>
          <w:kern w:val="0"/>
        </w:rPr>
        <w:t>S</w:t>
      </w:r>
      <w:r w:rsidRPr="00913425">
        <w:rPr>
          <w:rFonts w:cs="Times New Roman"/>
          <w:bCs/>
          <w:kern w:val="0"/>
        </w:rPr>
        <w:t xml:space="preserve">tudy. </w:t>
      </w:r>
      <w:r w:rsidRPr="00913425">
        <w:rPr>
          <w:rFonts w:cs="Times New Roman"/>
          <w:bCs/>
          <w:i/>
          <w:iCs/>
          <w:kern w:val="0"/>
        </w:rPr>
        <w:t>American Economic Review</w:t>
      </w:r>
      <w:r w:rsidRPr="00913425">
        <w:rPr>
          <w:rFonts w:cs="Times New Roman"/>
          <w:bCs/>
          <w:kern w:val="0"/>
        </w:rPr>
        <w:t xml:space="preserve">, </w:t>
      </w:r>
      <w:r w:rsidRPr="00463446">
        <w:rPr>
          <w:rFonts w:cs="Times New Roman"/>
          <w:bCs/>
          <w:kern w:val="0"/>
        </w:rPr>
        <w:t>107(5),</w:t>
      </w:r>
      <w:r w:rsidRPr="00913425">
        <w:rPr>
          <w:rFonts w:cs="Times New Roman"/>
          <w:bCs/>
          <w:kern w:val="0"/>
        </w:rPr>
        <w:t xml:space="preserve"> 91–95. </w:t>
      </w:r>
    </w:p>
    <w:p w14:paraId="410B43FB"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C863C4">
        <w:rPr>
          <w:rFonts w:cs="Times New Roman"/>
          <w:bCs/>
          <w:kern w:val="0"/>
        </w:rPr>
        <w:t xml:space="preserve">Bartling, Björn, Alexander W. Cappelen, Mathias Ekström, Erik Sørensen, and Bertil Tungodden. </w:t>
      </w:r>
      <w:r w:rsidRPr="000C447A">
        <w:rPr>
          <w:rFonts w:cs="Times New Roman"/>
          <w:bCs/>
          <w:kern w:val="0"/>
        </w:rPr>
        <w:t xml:space="preserve">2018. </w:t>
      </w:r>
      <w:r w:rsidRPr="00913425">
        <w:rPr>
          <w:rFonts w:cs="Times New Roman"/>
          <w:bCs/>
          <w:kern w:val="0"/>
        </w:rPr>
        <w:t>Fairness in Winner-Take-All Markets. NHH Dept. of Economics Discussion Paper.</w:t>
      </w:r>
    </w:p>
    <w:p w14:paraId="683BD86F"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Bell, B</w:t>
      </w:r>
      <w:r>
        <w:rPr>
          <w:rFonts w:cs="Times New Roman"/>
          <w:bCs/>
          <w:kern w:val="0"/>
        </w:rPr>
        <w:t>rian</w:t>
      </w:r>
      <w:r w:rsidRPr="00913425">
        <w:rPr>
          <w:rFonts w:cs="Times New Roman"/>
          <w:bCs/>
          <w:kern w:val="0"/>
        </w:rPr>
        <w:t xml:space="preserve">, </w:t>
      </w:r>
      <w:r>
        <w:rPr>
          <w:rFonts w:cs="Times New Roman"/>
          <w:bCs/>
          <w:kern w:val="0"/>
        </w:rPr>
        <w:t xml:space="preserve">Simone </w:t>
      </w:r>
      <w:r w:rsidRPr="00913425">
        <w:rPr>
          <w:rFonts w:cs="Times New Roman"/>
          <w:bCs/>
          <w:kern w:val="0"/>
        </w:rPr>
        <w:t xml:space="preserve">Pedemonte, </w:t>
      </w:r>
      <w:r>
        <w:rPr>
          <w:rFonts w:cs="Times New Roman"/>
          <w:bCs/>
          <w:kern w:val="0"/>
        </w:rPr>
        <w:t xml:space="preserve">and John </w:t>
      </w:r>
      <w:r w:rsidRPr="00913425">
        <w:rPr>
          <w:rFonts w:cs="Times New Roman"/>
          <w:bCs/>
          <w:kern w:val="0"/>
        </w:rPr>
        <w:t xml:space="preserve">Van Reenen. 2021. CEO Pay and the Rise of Relative Performance Contracts: A Question of Governance? </w:t>
      </w:r>
      <w:r w:rsidRPr="00913425">
        <w:rPr>
          <w:rFonts w:cs="Times New Roman"/>
          <w:bCs/>
          <w:i/>
          <w:kern w:val="0"/>
        </w:rPr>
        <w:t>Journal of the European Economic Association,</w:t>
      </w:r>
      <w:r w:rsidRPr="00913425">
        <w:rPr>
          <w:rFonts w:cs="Times New Roman"/>
          <w:bCs/>
          <w:kern w:val="0"/>
        </w:rPr>
        <w:t xml:space="preserve"> </w:t>
      </w:r>
      <w:r w:rsidRPr="00913425">
        <w:rPr>
          <w:rFonts w:cs="Times New Roman"/>
          <w:bCs/>
          <w:i/>
          <w:kern w:val="0"/>
        </w:rPr>
        <w:t>19</w:t>
      </w:r>
      <w:r w:rsidRPr="00913425">
        <w:rPr>
          <w:rFonts w:cs="Times New Roman"/>
          <w:bCs/>
          <w:kern w:val="0"/>
        </w:rPr>
        <w:t>, 2513–2542.</w:t>
      </w:r>
    </w:p>
    <w:p w14:paraId="5AEB1BE0" w14:textId="77777777" w:rsidR="005439A7"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 xml:space="preserve">Bénabou, </w:t>
      </w:r>
      <w:r>
        <w:rPr>
          <w:rFonts w:cs="Times New Roman"/>
          <w:bCs/>
          <w:kern w:val="0"/>
        </w:rPr>
        <w:t>Roland</w:t>
      </w:r>
      <w:r w:rsidRPr="00913425">
        <w:rPr>
          <w:rFonts w:cs="Times New Roman"/>
          <w:bCs/>
          <w:kern w:val="0"/>
        </w:rPr>
        <w:t xml:space="preserve">, </w:t>
      </w:r>
      <w:r>
        <w:rPr>
          <w:rFonts w:cs="Times New Roman"/>
          <w:bCs/>
          <w:kern w:val="0"/>
        </w:rPr>
        <w:t>and Jean</w:t>
      </w:r>
      <w:r w:rsidRPr="00913425">
        <w:rPr>
          <w:rFonts w:cs="Times New Roman"/>
          <w:bCs/>
          <w:kern w:val="0"/>
        </w:rPr>
        <w:t xml:space="preserve"> Tirole. 2016. Bonus </w:t>
      </w:r>
      <w:r>
        <w:rPr>
          <w:rFonts w:cs="Times New Roman"/>
          <w:bCs/>
          <w:kern w:val="0"/>
        </w:rPr>
        <w:t>C</w:t>
      </w:r>
      <w:r w:rsidRPr="00913425">
        <w:rPr>
          <w:rFonts w:cs="Times New Roman"/>
          <w:bCs/>
          <w:kern w:val="0"/>
        </w:rPr>
        <w:t xml:space="preserve">ulture: Competitive </w:t>
      </w:r>
      <w:r>
        <w:rPr>
          <w:rFonts w:cs="Times New Roman"/>
          <w:bCs/>
          <w:kern w:val="0"/>
        </w:rPr>
        <w:t>P</w:t>
      </w:r>
      <w:r w:rsidRPr="00913425">
        <w:rPr>
          <w:rFonts w:cs="Times New Roman"/>
          <w:bCs/>
          <w:kern w:val="0"/>
        </w:rPr>
        <w:t xml:space="preserve">ay, </w:t>
      </w:r>
      <w:r>
        <w:rPr>
          <w:rFonts w:cs="Times New Roman"/>
          <w:bCs/>
          <w:kern w:val="0"/>
        </w:rPr>
        <w:t>S</w:t>
      </w:r>
      <w:r w:rsidRPr="00913425">
        <w:rPr>
          <w:rFonts w:cs="Times New Roman"/>
          <w:bCs/>
          <w:kern w:val="0"/>
        </w:rPr>
        <w:t xml:space="preserve">creening, and </w:t>
      </w:r>
      <w:r>
        <w:rPr>
          <w:rFonts w:cs="Times New Roman"/>
          <w:bCs/>
          <w:kern w:val="0"/>
        </w:rPr>
        <w:t>M</w:t>
      </w:r>
      <w:r w:rsidRPr="00913425">
        <w:rPr>
          <w:rFonts w:cs="Times New Roman"/>
          <w:bCs/>
          <w:kern w:val="0"/>
        </w:rPr>
        <w:t xml:space="preserve">ultitasking. </w:t>
      </w:r>
      <w:r w:rsidRPr="00913425">
        <w:rPr>
          <w:rFonts w:cs="Times New Roman"/>
          <w:bCs/>
          <w:i/>
          <w:iCs/>
          <w:kern w:val="0"/>
        </w:rPr>
        <w:t>Journal of Political Economy</w:t>
      </w:r>
      <w:r w:rsidRPr="00913425">
        <w:rPr>
          <w:rFonts w:cs="Times New Roman"/>
          <w:bCs/>
          <w:kern w:val="0"/>
        </w:rPr>
        <w:t xml:space="preserve">, </w:t>
      </w:r>
      <w:r w:rsidRPr="00913425">
        <w:rPr>
          <w:rFonts w:cs="Times New Roman"/>
          <w:bCs/>
          <w:i/>
          <w:iCs/>
          <w:kern w:val="0"/>
        </w:rPr>
        <w:t>124</w:t>
      </w:r>
      <w:r w:rsidRPr="00913425">
        <w:rPr>
          <w:rFonts w:cs="Times New Roman"/>
          <w:bCs/>
          <w:kern w:val="0"/>
        </w:rPr>
        <w:t xml:space="preserve">(2), 305–370. </w:t>
      </w:r>
    </w:p>
    <w:p w14:paraId="08993C64"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t>---</w:t>
      </w:r>
      <w:r w:rsidRPr="006A1AB5">
        <w:t xml:space="preserve"> 2003. </w:t>
      </w:r>
      <w:r w:rsidRPr="00913425">
        <w:t>Intrinsic and Extrinsic Motivation</w:t>
      </w:r>
      <w:r>
        <w:t>.</w:t>
      </w:r>
      <w:r w:rsidRPr="00913425">
        <w:t xml:space="preserve"> </w:t>
      </w:r>
      <w:r w:rsidRPr="00913425">
        <w:rPr>
          <w:rStyle w:val="Hervorhebung"/>
        </w:rPr>
        <w:t>The Review of Economic Studies</w:t>
      </w:r>
      <w:r w:rsidRPr="00913425">
        <w:t>, 70(3), 489–520.</w:t>
      </w:r>
    </w:p>
    <w:p w14:paraId="79AE7DE6"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0A3A34">
        <w:rPr>
          <w:rFonts w:cs="Times New Roman"/>
          <w:bCs/>
          <w:kern w:val="0"/>
        </w:rPr>
        <w:t>Breza, Emily, Sup</w:t>
      </w:r>
      <w:r>
        <w:rPr>
          <w:rFonts w:cs="Times New Roman"/>
          <w:bCs/>
          <w:kern w:val="0"/>
        </w:rPr>
        <w:t xml:space="preserve">reet </w:t>
      </w:r>
      <w:r w:rsidRPr="000A3A34">
        <w:rPr>
          <w:rFonts w:cs="Times New Roman"/>
          <w:bCs/>
          <w:kern w:val="0"/>
        </w:rPr>
        <w:t xml:space="preserve">Kaur, </w:t>
      </w:r>
      <w:r>
        <w:rPr>
          <w:rFonts w:cs="Times New Roman"/>
          <w:bCs/>
          <w:kern w:val="0"/>
        </w:rPr>
        <w:t>and Yogita</w:t>
      </w:r>
      <w:r w:rsidRPr="000A3A34">
        <w:rPr>
          <w:rFonts w:cs="Times New Roman"/>
          <w:bCs/>
          <w:kern w:val="0"/>
        </w:rPr>
        <w:t xml:space="preserve"> Shamdasani. 2018. </w:t>
      </w:r>
      <w:r w:rsidRPr="00913425">
        <w:rPr>
          <w:rFonts w:cs="Times New Roman"/>
          <w:bCs/>
          <w:kern w:val="0"/>
        </w:rPr>
        <w:t xml:space="preserve">The </w:t>
      </w:r>
      <w:r>
        <w:rPr>
          <w:rFonts w:cs="Times New Roman"/>
          <w:bCs/>
          <w:kern w:val="0"/>
        </w:rPr>
        <w:t>M</w:t>
      </w:r>
      <w:r w:rsidRPr="00913425">
        <w:rPr>
          <w:rFonts w:cs="Times New Roman"/>
          <w:bCs/>
          <w:kern w:val="0"/>
        </w:rPr>
        <w:t xml:space="preserve">orale </w:t>
      </w:r>
      <w:r>
        <w:rPr>
          <w:rFonts w:cs="Times New Roman"/>
          <w:bCs/>
          <w:kern w:val="0"/>
        </w:rPr>
        <w:t>E</w:t>
      </w:r>
      <w:r w:rsidRPr="00913425">
        <w:rPr>
          <w:rFonts w:cs="Times New Roman"/>
          <w:bCs/>
          <w:kern w:val="0"/>
        </w:rPr>
        <w:t xml:space="preserve">ffects of </w:t>
      </w:r>
      <w:r>
        <w:rPr>
          <w:rFonts w:cs="Times New Roman"/>
          <w:bCs/>
          <w:kern w:val="0"/>
        </w:rPr>
        <w:t>P</w:t>
      </w:r>
      <w:r w:rsidRPr="00913425">
        <w:rPr>
          <w:rFonts w:cs="Times New Roman"/>
          <w:bCs/>
          <w:kern w:val="0"/>
        </w:rPr>
        <w:t xml:space="preserve">ay </w:t>
      </w:r>
      <w:r>
        <w:rPr>
          <w:rFonts w:cs="Times New Roman"/>
          <w:bCs/>
          <w:kern w:val="0"/>
        </w:rPr>
        <w:t>I</w:t>
      </w:r>
      <w:r w:rsidRPr="00913425">
        <w:rPr>
          <w:rFonts w:cs="Times New Roman"/>
          <w:bCs/>
          <w:kern w:val="0"/>
        </w:rPr>
        <w:t xml:space="preserve">nequality. </w:t>
      </w:r>
      <w:r w:rsidRPr="00913425">
        <w:rPr>
          <w:rFonts w:cs="Times New Roman"/>
          <w:bCs/>
          <w:i/>
          <w:iCs/>
          <w:kern w:val="0"/>
        </w:rPr>
        <w:t>Quarterly Journal of Economics</w:t>
      </w:r>
      <w:r w:rsidRPr="00913425">
        <w:rPr>
          <w:rFonts w:cs="Times New Roman"/>
          <w:bCs/>
          <w:kern w:val="0"/>
        </w:rPr>
        <w:t xml:space="preserve">, </w:t>
      </w:r>
      <w:r w:rsidRPr="00913425">
        <w:rPr>
          <w:rFonts w:cs="Times New Roman"/>
          <w:bCs/>
          <w:i/>
          <w:iCs/>
          <w:kern w:val="0"/>
        </w:rPr>
        <w:t>133</w:t>
      </w:r>
      <w:r w:rsidRPr="00913425">
        <w:rPr>
          <w:rFonts w:cs="Times New Roman"/>
          <w:bCs/>
          <w:kern w:val="0"/>
        </w:rPr>
        <w:t>(2), 611–663.</w:t>
      </w:r>
    </w:p>
    <w:p w14:paraId="3620DBE3" w14:textId="77777777" w:rsidR="005439A7" w:rsidRPr="00714DCB" w:rsidRDefault="005439A7" w:rsidP="005439A7">
      <w:pPr>
        <w:widowControl/>
        <w:autoSpaceDE w:val="0"/>
        <w:autoSpaceDN w:val="0"/>
        <w:adjustRightInd w:val="0"/>
        <w:spacing w:after="60" w:line="480" w:lineRule="auto"/>
        <w:ind w:left="432" w:hanging="432"/>
        <w:rPr>
          <w:rFonts w:cs="Times New Roman"/>
          <w:bCs/>
          <w:kern w:val="0"/>
        </w:rPr>
      </w:pPr>
      <w:r w:rsidRPr="00922BF6">
        <w:rPr>
          <w:rFonts w:cs="Times New Roman"/>
          <w:bCs/>
          <w:kern w:val="0"/>
        </w:rPr>
        <w:t xml:space="preserve">Buser, Thomas, Muriel Niederle, and Hessel Oosterbeek. </w:t>
      </w:r>
      <w:r w:rsidRPr="000C447A">
        <w:rPr>
          <w:rFonts w:cs="Times New Roman"/>
          <w:bCs/>
          <w:kern w:val="0"/>
        </w:rPr>
        <w:t xml:space="preserve">2014. </w:t>
      </w:r>
      <w:r w:rsidRPr="00913425">
        <w:rPr>
          <w:rFonts w:cs="Times New Roman"/>
          <w:bCs/>
          <w:kern w:val="0"/>
        </w:rPr>
        <w:t xml:space="preserve">Gender, Competitiveness, and Career Choices. </w:t>
      </w:r>
      <w:r w:rsidRPr="00913425">
        <w:rPr>
          <w:rFonts w:cs="Times New Roman"/>
          <w:bCs/>
          <w:i/>
          <w:iCs/>
          <w:kern w:val="0"/>
        </w:rPr>
        <w:t>The Quarterly Journal of Economics</w:t>
      </w:r>
      <w:r w:rsidRPr="00913425">
        <w:rPr>
          <w:rFonts w:cs="Times New Roman"/>
          <w:bCs/>
          <w:kern w:val="0"/>
        </w:rPr>
        <w:t xml:space="preserve">, </w:t>
      </w:r>
      <w:r w:rsidRPr="00714DCB">
        <w:rPr>
          <w:rFonts w:cs="Times New Roman"/>
          <w:bCs/>
          <w:kern w:val="0"/>
        </w:rPr>
        <w:t>129(3),</w:t>
      </w:r>
      <w:r w:rsidRPr="00913425">
        <w:rPr>
          <w:rFonts w:cs="Times New Roman"/>
          <w:bCs/>
          <w:kern w:val="0"/>
        </w:rPr>
        <w:t xml:space="preserve"> </w:t>
      </w:r>
      <w:r w:rsidRPr="00714DCB">
        <w:rPr>
          <w:rFonts w:cs="Times New Roman"/>
          <w:bCs/>
          <w:kern w:val="0"/>
        </w:rPr>
        <w:t xml:space="preserve">1409–1447. </w:t>
      </w:r>
    </w:p>
    <w:p w14:paraId="25A06CB5" w14:textId="77777777" w:rsidR="005439A7" w:rsidRPr="006B41F1" w:rsidRDefault="005439A7" w:rsidP="005439A7">
      <w:pPr>
        <w:widowControl/>
        <w:autoSpaceDE w:val="0"/>
        <w:autoSpaceDN w:val="0"/>
        <w:adjustRightInd w:val="0"/>
        <w:spacing w:after="60" w:line="480" w:lineRule="auto"/>
        <w:ind w:left="432" w:hanging="432"/>
        <w:rPr>
          <w:rFonts w:cs="Times New Roman"/>
          <w:bCs/>
          <w:kern w:val="0"/>
        </w:rPr>
      </w:pPr>
      <w:r w:rsidRPr="008673AD">
        <w:t>Cappelen, Alexander W., Ranveig Falch, and Bertil Tungodden. 2020. „</w:t>
      </w:r>
      <w:r w:rsidRPr="00913425">
        <w:t>Fair and Unfair Income Inequality</w:t>
      </w:r>
      <w:r>
        <w:t>,”</w:t>
      </w:r>
      <w:r w:rsidRPr="00913425">
        <w:t xml:space="preserve"> In: </w:t>
      </w:r>
      <w:r>
        <w:t xml:space="preserve">K. </w:t>
      </w:r>
      <w:r w:rsidRPr="00913425">
        <w:t>Zimmermann, K. ed</w:t>
      </w:r>
      <w:r>
        <w:t>.</w:t>
      </w:r>
      <w:r w:rsidRPr="00913425">
        <w:t xml:space="preserve">, </w:t>
      </w:r>
      <w:r w:rsidRPr="00913425">
        <w:rPr>
          <w:i/>
        </w:rPr>
        <w:t>Handbook of Labor, Human Resources and Population Economics</w:t>
      </w:r>
      <w:r w:rsidRPr="00913425">
        <w:t xml:space="preserve">. </w:t>
      </w:r>
      <w:r w:rsidRPr="006B41F1">
        <w:t>Cham, Switzerland: Springer.</w:t>
      </w:r>
    </w:p>
    <w:p w14:paraId="16771C0C"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Card, D</w:t>
      </w:r>
      <w:r>
        <w:rPr>
          <w:rFonts w:cs="Times New Roman"/>
          <w:bCs/>
          <w:kern w:val="0"/>
        </w:rPr>
        <w:t>avid</w:t>
      </w:r>
      <w:r w:rsidRPr="00913425">
        <w:rPr>
          <w:rFonts w:cs="Times New Roman"/>
          <w:bCs/>
          <w:kern w:val="0"/>
        </w:rPr>
        <w:t xml:space="preserve">, </w:t>
      </w:r>
      <w:r>
        <w:rPr>
          <w:rFonts w:cs="Times New Roman"/>
          <w:bCs/>
          <w:kern w:val="0"/>
        </w:rPr>
        <w:t xml:space="preserve">Alexandre </w:t>
      </w:r>
      <w:r w:rsidRPr="00913425">
        <w:rPr>
          <w:rFonts w:cs="Times New Roman"/>
          <w:bCs/>
          <w:kern w:val="0"/>
        </w:rPr>
        <w:t xml:space="preserve">Mas, </w:t>
      </w:r>
      <w:r>
        <w:rPr>
          <w:rFonts w:cs="Times New Roman"/>
          <w:bCs/>
          <w:kern w:val="0"/>
        </w:rPr>
        <w:t>Enrico</w:t>
      </w:r>
      <w:r w:rsidRPr="00913425">
        <w:rPr>
          <w:rFonts w:cs="Times New Roman"/>
          <w:bCs/>
          <w:kern w:val="0"/>
        </w:rPr>
        <w:t xml:space="preserve"> Moretti, </w:t>
      </w:r>
      <w:r>
        <w:rPr>
          <w:rFonts w:cs="Times New Roman"/>
          <w:bCs/>
          <w:kern w:val="0"/>
        </w:rPr>
        <w:t>and Emmanuel</w:t>
      </w:r>
      <w:r w:rsidRPr="00913425">
        <w:rPr>
          <w:rFonts w:cs="Times New Roman"/>
          <w:bCs/>
          <w:kern w:val="0"/>
        </w:rPr>
        <w:t xml:space="preserve"> Saez. 2012. </w:t>
      </w:r>
      <w:r w:rsidRPr="00913425">
        <w:t>Inequality at Work: The Effect of Peer Salaries on Job Satisfaction</w:t>
      </w:r>
      <w:r w:rsidRPr="00913425">
        <w:rPr>
          <w:rFonts w:cs="Times New Roman"/>
          <w:bCs/>
          <w:kern w:val="0"/>
        </w:rPr>
        <w:t xml:space="preserve">, </w:t>
      </w:r>
      <w:r w:rsidRPr="00913425">
        <w:rPr>
          <w:rFonts w:cs="Times New Roman"/>
          <w:bCs/>
          <w:i/>
          <w:iCs/>
          <w:kern w:val="0"/>
        </w:rPr>
        <w:t>American Economic Review</w:t>
      </w:r>
      <w:r w:rsidRPr="00913425">
        <w:rPr>
          <w:rFonts w:cs="Times New Roman"/>
          <w:bCs/>
          <w:kern w:val="0"/>
        </w:rPr>
        <w:t xml:space="preserve">, 102(6), </w:t>
      </w:r>
      <w:r w:rsidRPr="00913425">
        <w:t>2981-3003.</w:t>
      </w:r>
    </w:p>
    <w:p w14:paraId="727BA5FD" w14:textId="77777777" w:rsidR="005439A7" w:rsidRDefault="005439A7" w:rsidP="005439A7">
      <w:pPr>
        <w:widowControl/>
        <w:autoSpaceDE w:val="0"/>
        <w:autoSpaceDN w:val="0"/>
        <w:adjustRightInd w:val="0"/>
        <w:spacing w:after="60" w:line="480" w:lineRule="auto"/>
        <w:ind w:left="432" w:hanging="432"/>
        <w:rPr>
          <w:rFonts w:cs="Times New Roman"/>
          <w:bCs/>
          <w:kern w:val="0"/>
        </w:rPr>
      </w:pPr>
      <w:r w:rsidRPr="00463446">
        <w:rPr>
          <w:rFonts w:cs="Times New Roman"/>
          <w:bCs/>
          <w:kern w:val="0"/>
        </w:rPr>
        <w:t xml:space="preserve">Chen, Daniel L., Martin Schonger, and Chris Wickens. </w:t>
      </w:r>
      <w:r w:rsidRPr="00913425">
        <w:rPr>
          <w:rFonts w:cs="Times New Roman"/>
          <w:bCs/>
          <w:kern w:val="0"/>
        </w:rPr>
        <w:t xml:space="preserve">2016. oTree—An </w:t>
      </w:r>
      <w:r>
        <w:rPr>
          <w:rFonts w:cs="Times New Roman"/>
          <w:bCs/>
          <w:kern w:val="0"/>
        </w:rPr>
        <w:t>O</w:t>
      </w:r>
      <w:r w:rsidRPr="00913425">
        <w:rPr>
          <w:rFonts w:cs="Times New Roman"/>
          <w:bCs/>
          <w:kern w:val="0"/>
        </w:rPr>
        <w:t>pen-</w:t>
      </w:r>
      <w:r>
        <w:rPr>
          <w:rFonts w:cs="Times New Roman"/>
          <w:bCs/>
          <w:kern w:val="0"/>
        </w:rPr>
        <w:t>S</w:t>
      </w:r>
      <w:r w:rsidRPr="00913425">
        <w:rPr>
          <w:rFonts w:cs="Times New Roman"/>
          <w:bCs/>
          <w:kern w:val="0"/>
        </w:rPr>
        <w:t xml:space="preserve">ource </w:t>
      </w:r>
      <w:r>
        <w:rPr>
          <w:rFonts w:cs="Times New Roman"/>
          <w:bCs/>
          <w:kern w:val="0"/>
        </w:rPr>
        <w:t>P</w:t>
      </w:r>
      <w:r w:rsidRPr="00913425">
        <w:rPr>
          <w:rFonts w:cs="Times New Roman"/>
          <w:bCs/>
          <w:kern w:val="0"/>
        </w:rPr>
        <w:t xml:space="preserve">latform for </w:t>
      </w:r>
      <w:r>
        <w:rPr>
          <w:rFonts w:cs="Times New Roman"/>
          <w:bCs/>
          <w:kern w:val="0"/>
        </w:rPr>
        <w:t>L</w:t>
      </w:r>
      <w:r w:rsidRPr="00913425">
        <w:rPr>
          <w:rFonts w:cs="Times New Roman"/>
          <w:bCs/>
          <w:kern w:val="0"/>
        </w:rPr>
        <w:t xml:space="preserve">aboratory, </w:t>
      </w:r>
      <w:r>
        <w:rPr>
          <w:rFonts w:cs="Times New Roman"/>
          <w:bCs/>
          <w:kern w:val="0"/>
        </w:rPr>
        <w:t>O</w:t>
      </w:r>
      <w:r w:rsidRPr="00913425">
        <w:rPr>
          <w:rFonts w:cs="Times New Roman"/>
          <w:bCs/>
          <w:kern w:val="0"/>
        </w:rPr>
        <w:t xml:space="preserve">nline, and </w:t>
      </w:r>
      <w:r>
        <w:rPr>
          <w:rFonts w:cs="Times New Roman"/>
          <w:bCs/>
          <w:kern w:val="0"/>
        </w:rPr>
        <w:t>F</w:t>
      </w:r>
      <w:r w:rsidRPr="00913425">
        <w:rPr>
          <w:rFonts w:cs="Times New Roman"/>
          <w:bCs/>
          <w:kern w:val="0"/>
        </w:rPr>
        <w:t xml:space="preserve">ield </w:t>
      </w:r>
      <w:r>
        <w:rPr>
          <w:rFonts w:cs="Times New Roman"/>
          <w:bCs/>
          <w:kern w:val="0"/>
        </w:rPr>
        <w:t>E</w:t>
      </w:r>
      <w:r w:rsidRPr="00913425">
        <w:rPr>
          <w:rFonts w:cs="Times New Roman"/>
          <w:bCs/>
          <w:kern w:val="0"/>
        </w:rPr>
        <w:t xml:space="preserve">xperiments. </w:t>
      </w:r>
      <w:r w:rsidRPr="00913425">
        <w:rPr>
          <w:rFonts w:cs="Times New Roman"/>
          <w:bCs/>
          <w:i/>
          <w:iCs/>
          <w:kern w:val="0"/>
        </w:rPr>
        <w:t>Journal of Behavioral and Experimental Finance</w:t>
      </w:r>
      <w:r w:rsidRPr="00913425">
        <w:rPr>
          <w:rFonts w:cs="Times New Roman"/>
          <w:bCs/>
          <w:kern w:val="0"/>
        </w:rPr>
        <w:t xml:space="preserve">, </w:t>
      </w:r>
      <w:r w:rsidRPr="00913425">
        <w:rPr>
          <w:rFonts w:cs="Times New Roman"/>
          <w:bCs/>
          <w:i/>
          <w:iCs/>
          <w:kern w:val="0"/>
        </w:rPr>
        <w:t>9</w:t>
      </w:r>
      <w:r w:rsidRPr="00913425">
        <w:rPr>
          <w:rFonts w:cs="Times New Roman"/>
          <w:bCs/>
          <w:kern w:val="0"/>
        </w:rPr>
        <w:t xml:space="preserve">, 88–97. </w:t>
      </w:r>
    </w:p>
    <w:p w14:paraId="0C9BCC81" w14:textId="77777777" w:rsidR="005439A7" w:rsidRPr="002A7B13" w:rsidRDefault="005439A7" w:rsidP="005439A7">
      <w:pPr>
        <w:widowControl/>
        <w:spacing w:line="480" w:lineRule="auto"/>
        <w:jc w:val="left"/>
        <w:rPr>
          <w:rFonts w:eastAsia="Times New Roman" w:cs="Times New Roman"/>
          <w:kern w:val="0"/>
          <w:szCs w:val="22"/>
          <w:lang w:eastAsia="de-DE"/>
        </w:rPr>
      </w:pPr>
      <w:r w:rsidRPr="002A7B13">
        <w:rPr>
          <w:rFonts w:eastAsia="Times New Roman" w:cs="Times New Roman"/>
          <w:kern w:val="0"/>
          <w:szCs w:val="22"/>
          <w:lang w:eastAsia="de-DE"/>
        </w:rPr>
        <w:t xml:space="preserve">Cohn, A., Fehr, E., &amp; Goette, L. (2015). </w:t>
      </w:r>
      <w:r w:rsidRPr="00470EE4">
        <w:rPr>
          <w:rFonts w:eastAsia="Times New Roman" w:cs="Times New Roman"/>
          <w:kern w:val="0"/>
          <w:szCs w:val="22"/>
          <w:lang w:eastAsia="de-DE"/>
        </w:rPr>
        <w:t xml:space="preserve">Fair wages and effort provision: Combining evidence from a choice experiment and a field experiment. </w:t>
      </w:r>
      <w:r w:rsidRPr="002A7B13">
        <w:rPr>
          <w:rFonts w:eastAsia="Times New Roman" w:cs="Times New Roman"/>
          <w:i/>
          <w:iCs/>
          <w:kern w:val="0"/>
          <w:szCs w:val="22"/>
          <w:lang w:eastAsia="de-DE"/>
        </w:rPr>
        <w:t>Management Science</w:t>
      </w:r>
      <w:r w:rsidRPr="002A7B13">
        <w:rPr>
          <w:rFonts w:eastAsia="Times New Roman" w:cs="Times New Roman"/>
          <w:kern w:val="0"/>
          <w:szCs w:val="22"/>
          <w:lang w:eastAsia="de-DE"/>
        </w:rPr>
        <w:t xml:space="preserve">, </w:t>
      </w:r>
      <w:r w:rsidRPr="002A7B13">
        <w:rPr>
          <w:rFonts w:eastAsia="Times New Roman" w:cs="Times New Roman"/>
          <w:i/>
          <w:iCs/>
          <w:kern w:val="0"/>
          <w:szCs w:val="22"/>
          <w:lang w:eastAsia="de-DE"/>
        </w:rPr>
        <w:t>61</w:t>
      </w:r>
      <w:r w:rsidRPr="002A7B13">
        <w:rPr>
          <w:rFonts w:eastAsia="Times New Roman" w:cs="Times New Roman"/>
          <w:kern w:val="0"/>
          <w:szCs w:val="22"/>
          <w:lang w:eastAsia="de-DE"/>
        </w:rPr>
        <w:t>(8), 1777-1794.</w:t>
      </w:r>
    </w:p>
    <w:p w14:paraId="5001326D"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Dahl, G</w:t>
      </w:r>
      <w:r>
        <w:rPr>
          <w:rFonts w:cs="Times New Roman"/>
          <w:bCs/>
          <w:kern w:val="0"/>
        </w:rPr>
        <w:t>ordon B.</w:t>
      </w:r>
      <w:r w:rsidRPr="00913425">
        <w:rPr>
          <w:rFonts w:cs="Times New Roman"/>
          <w:bCs/>
          <w:kern w:val="0"/>
        </w:rPr>
        <w:t xml:space="preserve">, </w:t>
      </w:r>
      <w:r>
        <w:rPr>
          <w:rFonts w:cs="Times New Roman"/>
          <w:bCs/>
          <w:kern w:val="0"/>
        </w:rPr>
        <w:t>and</w:t>
      </w:r>
      <w:r w:rsidRPr="00913425">
        <w:rPr>
          <w:rFonts w:cs="Times New Roman"/>
          <w:bCs/>
          <w:kern w:val="0"/>
        </w:rPr>
        <w:t xml:space="preserve"> M</w:t>
      </w:r>
      <w:r>
        <w:rPr>
          <w:rFonts w:cs="Times New Roman"/>
          <w:bCs/>
          <w:kern w:val="0"/>
        </w:rPr>
        <w:t>ichael R.</w:t>
      </w:r>
      <w:r w:rsidRPr="00913425">
        <w:rPr>
          <w:rFonts w:cs="Times New Roman"/>
          <w:bCs/>
          <w:kern w:val="0"/>
        </w:rPr>
        <w:t xml:space="preserve"> Ransom. 1999. Does Where You Stand Depend on Where You Sit? Tithing Donations and Self-Serving Beliefs</w:t>
      </w:r>
      <w:r>
        <w:rPr>
          <w:rFonts w:cs="Times New Roman"/>
          <w:bCs/>
          <w:kern w:val="0"/>
        </w:rPr>
        <w:t>.</w:t>
      </w:r>
      <w:r w:rsidRPr="00913425">
        <w:rPr>
          <w:rFonts w:cs="Times New Roman"/>
          <w:bCs/>
          <w:kern w:val="0"/>
        </w:rPr>
        <w:t xml:space="preserve"> </w:t>
      </w:r>
      <w:r w:rsidRPr="00913425">
        <w:rPr>
          <w:rFonts w:cs="Times New Roman"/>
          <w:bCs/>
          <w:i/>
          <w:kern w:val="0"/>
        </w:rPr>
        <w:t>American Economic Review</w:t>
      </w:r>
      <w:r>
        <w:rPr>
          <w:rFonts w:cs="Times New Roman"/>
          <w:bCs/>
          <w:i/>
          <w:kern w:val="0"/>
        </w:rPr>
        <w:t>,</w:t>
      </w:r>
      <w:r w:rsidRPr="00913425">
        <w:rPr>
          <w:rFonts w:cs="Times New Roman"/>
          <w:bCs/>
          <w:kern w:val="0"/>
        </w:rPr>
        <w:t xml:space="preserve"> 89, 703–27.</w:t>
      </w:r>
    </w:p>
    <w:p w14:paraId="58F856F6" w14:textId="77777777" w:rsidR="005439A7"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Dillard, J</w:t>
      </w:r>
      <w:r>
        <w:rPr>
          <w:rFonts w:cs="Times New Roman"/>
          <w:bCs/>
          <w:kern w:val="0"/>
        </w:rPr>
        <w:t>esse</w:t>
      </w:r>
      <w:r w:rsidRPr="00913425">
        <w:rPr>
          <w:rFonts w:cs="Times New Roman"/>
          <w:bCs/>
          <w:kern w:val="0"/>
        </w:rPr>
        <w:t xml:space="preserve"> F., </w:t>
      </w:r>
      <w:r>
        <w:rPr>
          <w:rFonts w:cs="Times New Roman"/>
          <w:bCs/>
          <w:kern w:val="0"/>
        </w:rPr>
        <w:t>and Joseph G.</w:t>
      </w:r>
      <w:r w:rsidRPr="00913425">
        <w:rPr>
          <w:rFonts w:cs="Times New Roman"/>
          <w:bCs/>
          <w:kern w:val="0"/>
        </w:rPr>
        <w:t xml:space="preserve"> Fisher. 1990. Compensation </w:t>
      </w:r>
      <w:r>
        <w:rPr>
          <w:rFonts w:cs="Times New Roman"/>
          <w:bCs/>
          <w:kern w:val="0"/>
        </w:rPr>
        <w:t>S</w:t>
      </w:r>
      <w:r w:rsidRPr="00913425">
        <w:rPr>
          <w:rFonts w:cs="Times New Roman"/>
          <w:bCs/>
          <w:kern w:val="0"/>
        </w:rPr>
        <w:t xml:space="preserve">chemes, </w:t>
      </w:r>
      <w:r>
        <w:rPr>
          <w:rFonts w:cs="Times New Roman"/>
          <w:bCs/>
          <w:kern w:val="0"/>
        </w:rPr>
        <w:t>S</w:t>
      </w:r>
      <w:r w:rsidRPr="00913425">
        <w:rPr>
          <w:rFonts w:cs="Times New Roman"/>
          <w:bCs/>
          <w:kern w:val="0"/>
        </w:rPr>
        <w:t xml:space="preserve">kill </w:t>
      </w:r>
      <w:r>
        <w:rPr>
          <w:rFonts w:cs="Times New Roman"/>
          <w:bCs/>
          <w:kern w:val="0"/>
        </w:rPr>
        <w:t>L</w:t>
      </w:r>
      <w:r w:rsidRPr="00913425">
        <w:rPr>
          <w:rFonts w:cs="Times New Roman"/>
          <w:bCs/>
          <w:kern w:val="0"/>
        </w:rPr>
        <w:t xml:space="preserve">evel, and </w:t>
      </w:r>
      <w:r>
        <w:rPr>
          <w:rFonts w:cs="Times New Roman"/>
          <w:bCs/>
          <w:kern w:val="0"/>
        </w:rPr>
        <w:t>T</w:t>
      </w:r>
      <w:r w:rsidRPr="00913425">
        <w:rPr>
          <w:rFonts w:cs="Times New Roman"/>
          <w:bCs/>
          <w:kern w:val="0"/>
        </w:rPr>
        <w:t xml:space="preserve">ask </w:t>
      </w:r>
      <w:r>
        <w:rPr>
          <w:rFonts w:cs="Times New Roman"/>
          <w:bCs/>
          <w:kern w:val="0"/>
        </w:rPr>
        <w:t>P</w:t>
      </w:r>
      <w:r w:rsidRPr="00913425">
        <w:rPr>
          <w:rFonts w:cs="Times New Roman"/>
          <w:bCs/>
          <w:kern w:val="0"/>
        </w:rPr>
        <w:t xml:space="preserve">erformance: An </w:t>
      </w:r>
      <w:r>
        <w:rPr>
          <w:rFonts w:cs="Times New Roman"/>
          <w:bCs/>
          <w:kern w:val="0"/>
        </w:rPr>
        <w:t>E</w:t>
      </w:r>
      <w:r w:rsidRPr="00913425">
        <w:rPr>
          <w:rFonts w:cs="Times New Roman"/>
          <w:bCs/>
          <w:kern w:val="0"/>
        </w:rPr>
        <w:t xml:space="preserve">xperimental </w:t>
      </w:r>
      <w:r>
        <w:rPr>
          <w:rFonts w:cs="Times New Roman"/>
          <w:bCs/>
          <w:kern w:val="0"/>
        </w:rPr>
        <w:t>E</w:t>
      </w:r>
      <w:r w:rsidRPr="00913425">
        <w:rPr>
          <w:rFonts w:cs="Times New Roman"/>
          <w:bCs/>
          <w:kern w:val="0"/>
        </w:rPr>
        <w:t xml:space="preserve">xamination. </w:t>
      </w:r>
      <w:r w:rsidRPr="00913425">
        <w:rPr>
          <w:rFonts w:cs="Times New Roman"/>
          <w:bCs/>
          <w:i/>
          <w:kern w:val="0"/>
        </w:rPr>
        <w:t>Decision Sciences</w:t>
      </w:r>
      <w:r w:rsidRPr="00913425">
        <w:rPr>
          <w:rFonts w:cs="Times New Roman"/>
          <w:bCs/>
          <w:kern w:val="0"/>
        </w:rPr>
        <w:t>, 21(1), 121</w:t>
      </w:r>
      <w:r w:rsidRPr="00913425">
        <w:rPr>
          <w:rFonts w:cs="Times New Roman"/>
          <w:bCs/>
          <w:kern w:val="0"/>
        </w:rPr>
        <w:sym w:font="Symbol" w:char="F02D"/>
      </w:r>
      <w:r w:rsidRPr="00913425">
        <w:rPr>
          <w:rFonts w:cs="Times New Roman"/>
          <w:bCs/>
          <w:kern w:val="0"/>
        </w:rPr>
        <w:t>137.</w:t>
      </w:r>
    </w:p>
    <w:p w14:paraId="4A2D13A0"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80585A">
        <w:rPr>
          <w:rFonts w:cs="Times New Roman"/>
          <w:bCs/>
          <w:kern w:val="0"/>
        </w:rPr>
        <w:t xml:space="preserve">Dong, Lu, Lingbo Huang, </w:t>
      </w:r>
      <w:r>
        <w:rPr>
          <w:rFonts w:cs="Times New Roman"/>
          <w:bCs/>
          <w:kern w:val="0"/>
        </w:rPr>
        <w:t>and</w:t>
      </w:r>
      <w:r w:rsidRPr="0080585A">
        <w:rPr>
          <w:rFonts w:cs="Times New Roman"/>
          <w:bCs/>
          <w:kern w:val="0"/>
        </w:rPr>
        <w:t xml:space="preserve"> Jamie W. Lien</w:t>
      </w:r>
      <w:r>
        <w:rPr>
          <w:rFonts w:cs="Times New Roman"/>
          <w:bCs/>
          <w:kern w:val="0"/>
        </w:rPr>
        <w:t>.</w:t>
      </w:r>
      <w:r w:rsidRPr="0080585A">
        <w:rPr>
          <w:rFonts w:cs="Times New Roman"/>
          <w:bCs/>
          <w:kern w:val="0"/>
        </w:rPr>
        <w:t xml:space="preserve"> 202</w:t>
      </w:r>
      <w:r>
        <w:rPr>
          <w:rFonts w:cs="Times New Roman"/>
          <w:bCs/>
          <w:kern w:val="0"/>
        </w:rPr>
        <w:t>5</w:t>
      </w:r>
      <w:r w:rsidRPr="0080585A">
        <w:rPr>
          <w:rFonts w:cs="Times New Roman"/>
          <w:bCs/>
          <w:kern w:val="0"/>
        </w:rPr>
        <w:t xml:space="preserve">. </w:t>
      </w:r>
      <w:r w:rsidRPr="008B6B11">
        <w:rPr>
          <w:rFonts w:cs="Times New Roman"/>
          <w:bCs/>
          <w:kern w:val="0"/>
        </w:rPr>
        <w:t>“They Never Had a Chance”: Unequal Opportunities and Fair Redistributions</w:t>
      </w:r>
      <w:r>
        <w:rPr>
          <w:rFonts w:cs="Times New Roman"/>
          <w:bCs/>
          <w:kern w:val="0"/>
        </w:rPr>
        <w:t xml:space="preserve">. </w:t>
      </w:r>
      <w:r w:rsidRPr="008B6B11">
        <w:rPr>
          <w:rFonts w:cs="Times New Roman"/>
          <w:bCs/>
          <w:i/>
          <w:kern w:val="0"/>
        </w:rPr>
        <w:t>Economic Journal</w:t>
      </w:r>
      <w:r>
        <w:rPr>
          <w:rFonts w:cs="Times New Roman"/>
          <w:bCs/>
          <w:kern w:val="0"/>
        </w:rPr>
        <w:t xml:space="preserve">, 135(667), 914-942. </w:t>
      </w:r>
    </w:p>
    <w:p w14:paraId="3E56CF6B"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Eriksson, T</w:t>
      </w:r>
      <w:r>
        <w:rPr>
          <w:rFonts w:cs="Times New Roman"/>
          <w:bCs/>
          <w:kern w:val="0"/>
        </w:rPr>
        <w:t>or</w:t>
      </w:r>
      <w:r w:rsidRPr="00913425">
        <w:rPr>
          <w:rFonts w:cs="Times New Roman"/>
          <w:bCs/>
          <w:kern w:val="0"/>
        </w:rPr>
        <w:t xml:space="preserve">, </w:t>
      </w:r>
      <w:r>
        <w:rPr>
          <w:rFonts w:cs="Times New Roman"/>
          <w:bCs/>
          <w:kern w:val="0"/>
        </w:rPr>
        <w:t xml:space="preserve">Anders </w:t>
      </w:r>
      <w:r w:rsidRPr="00913425">
        <w:rPr>
          <w:rFonts w:cs="Times New Roman"/>
          <w:bCs/>
          <w:kern w:val="0"/>
        </w:rPr>
        <w:t xml:space="preserve">Poulsen, </w:t>
      </w:r>
      <w:r>
        <w:rPr>
          <w:rFonts w:cs="Times New Roman"/>
          <w:bCs/>
          <w:kern w:val="0"/>
        </w:rPr>
        <w:t>and</w:t>
      </w:r>
      <w:r w:rsidRPr="00913425">
        <w:rPr>
          <w:rFonts w:cs="Times New Roman"/>
          <w:bCs/>
          <w:kern w:val="0"/>
        </w:rPr>
        <w:t xml:space="preserve"> </w:t>
      </w:r>
      <w:r>
        <w:rPr>
          <w:rFonts w:cs="Times New Roman"/>
          <w:bCs/>
          <w:kern w:val="0"/>
        </w:rPr>
        <w:t xml:space="preserve">Marie Claire </w:t>
      </w:r>
      <w:r w:rsidRPr="00913425">
        <w:rPr>
          <w:rFonts w:cs="Times New Roman"/>
          <w:bCs/>
          <w:kern w:val="0"/>
        </w:rPr>
        <w:t xml:space="preserve">Villeval. 2009. Feedback and </w:t>
      </w:r>
      <w:r>
        <w:rPr>
          <w:rFonts w:cs="Times New Roman"/>
          <w:bCs/>
          <w:kern w:val="0"/>
        </w:rPr>
        <w:t>I</w:t>
      </w:r>
      <w:r w:rsidRPr="00913425">
        <w:rPr>
          <w:rFonts w:cs="Times New Roman"/>
          <w:bCs/>
          <w:kern w:val="0"/>
        </w:rPr>
        <w:t xml:space="preserve">ncentives: Experimental </w:t>
      </w:r>
      <w:r>
        <w:rPr>
          <w:rFonts w:cs="Times New Roman"/>
          <w:bCs/>
          <w:kern w:val="0"/>
        </w:rPr>
        <w:t>E</w:t>
      </w:r>
      <w:r w:rsidRPr="00913425">
        <w:rPr>
          <w:rFonts w:cs="Times New Roman"/>
          <w:bCs/>
          <w:kern w:val="0"/>
        </w:rPr>
        <w:t xml:space="preserve">vidence. </w:t>
      </w:r>
      <w:r w:rsidRPr="00913425">
        <w:rPr>
          <w:rFonts w:cs="Times New Roman"/>
          <w:bCs/>
          <w:i/>
          <w:kern w:val="0"/>
        </w:rPr>
        <w:t>Labour Economics</w:t>
      </w:r>
      <w:r w:rsidRPr="00913425">
        <w:rPr>
          <w:rFonts w:cs="Times New Roman"/>
          <w:bCs/>
          <w:kern w:val="0"/>
        </w:rPr>
        <w:t>, 16, 679</w:t>
      </w:r>
      <w:r w:rsidRPr="00913425">
        <w:rPr>
          <w:rFonts w:cs="Times New Roman"/>
          <w:bCs/>
          <w:kern w:val="0"/>
        </w:rPr>
        <w:sym w:font="Symbol" w:char="F02D"/>
      </w:r>
      <w:r w:rsidRPr="00913425">
        <w:rPr>
          <w:rFonts w:cs="Times New Roman"/>
          <w:bCs/>
          <w:kern w:val="0"/>
        </w:rPr>
        <w:t xml:space="preserve">688. </w:t>
      </w:r>
    </w:p>
    <w:p w14:paraId="23602419"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BC0912">
        <w:rPr>
          <w:rFonts w:cs="Times New Roman"/>
          <w:bCs/>
          <w:kern w:val="0"/>
        </w:rPr>
        <w:t xml:space="preserve">Erkal, Nisvan, Lata Gangadharan, and Boon Han Koh. 2018. </w:t>
      </w:r>
      <w:r w:rsidRPr="00913425">
        <w:rPr>
          <w:rFonts w:cs="Times New Roman"/>
          <w:bCs/>
          <w:kern w:val="0"/>
        </w:rPr>
        <w:t xml:space="preserve">Monetary and non-monetary incentives in real-effort tournaments. </w:t>
      </w:r>
      <w:r w:rsidRPr="00913425">
        <w:rPr>
          <w:rFonts w:cs="Times New Roman"/>
          <w:bCs/>
          <w:i/>
          <w:iCs/>
          <w:kern w:val="0"/>
        </w:rPr>
        <w:t>European Economic Review</w:t>
      </w:r>
      <w:r w:rsidRPr="00913425">
        <w:rPr>
          <w:rFonts w:cs="Times New Roman"/>
          <w:bCs/>
          <w:kern w:val="0"/>
        </w:rPr>
        <w:t xml:space="preserve">, </w:t>
      </w:r>
      <w:r w:rsidRPr="0086245D">
        <w:rPr>
          <w:rFonts w:cs="Times New Roman"/>
          <w:bCs/>
          <w:kern w:val="0"/>
        </w:rPr>
        <w:t>101,</w:t>
      </w:r>
      <w:r w:rsidRPr="00913425">
        <w:rPr>
          <w:rFonts w:cs="Times New Roman"/>
          <w:bCs/>
          <w:kern w:val="0"/>
        </w:rPr>
        <w:t xml:space="preserve"> 528-545.</w:t>
      </w:r>
    </w:p>
    <w:p w14:paraId="3A559FF6"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Fehr, D</w:t>
      </w:r>
      <w:r>
        <w:rPr>
          <w:rFonts w:cs="Times New Roman"/>
          <w:bCs/>
          <w:kern w:val="0"/>
        </w:rPr>
        <w:t>ietmar</w:t>
      </w:r>
      <w:r w:rsidRPr="00913425">
        <w:rPr>
          <w:rFonts w:cs="Times New Roman"/>
          <w:bCs/>
          <w:kern w:val="0"/>
        </w:rPr>
        <w:t xml:space="preserve">. 2018. Is </w:t>
      </w:r>
      <w:r>
        <w:rPr>
          <w:rFonts w:cs="Times New Roman"/>
          <w:bCs/>
          <w:kern w:val="0"/>
        </w:rPr>
        <w:t>I</w:t>
      </w:r>
      <w:r w:rsidRPr="00913425">
        <w:rPr>
          <w:rFonts w:cs="Times New Roman"/>
          <w:bCs/>
          <w:kern w:val="0"/>
        </w:rPr>
        <w:t xml:space="preserve">ncreasing inequality harmful? Experimental evidence. </w:t>
      </w:r>
      <w:r w:rsidRPr="00913425">
        <w:rPr>
          <w:rFonts w:cs="Times New Roman"/>
          <w:bCs/>
          <w:i/>
          <w:iCs/>
          <w:kern w:val="0"/>
        </w:rPr>
        <w:t>Games and Economic Behavior</w:t>
      </w:r>
      <w:r w:rsidRPr="00913425">
        <w:rPr>
          <w:rFonts w:cs="Times New Roman"/>
          <w:bCs/>
          <w:kern w:val="0"/>
        </w:rPr>
        <w:t xml:space="preserve">, </w:t>
      </w:r>
      <w:r w:rsidRPr="0086245D">
        <w:rPr>
          <w:rFonts w:cs="Times New Roman"/>
          <w:bCs/>
          <w:kern w:val="0"/>
        </w:rPr>
        <w:t>107,</w:t>
      </w:r>
      <w:r w:rsidRPr="00913425">
        <w:rPr>
          <w:rFonts w:cs="Times New Roman"/>
          <w:bCs/>
          <w:kern w:val="0"/>
        </w:rPr>
        <w:t xml:space="preserve"> 123–134.</w:t>
      </w:r>
    </w:p>
    <w:p w14:paraId="01E661C9" w14:textId="77777777" w:rsidR="005439A7" w:rsidRPr="00913425" w:rsidRDefault="005439A7" w:rsidP="005439A7">
      <w:pPr>
        <w:widowControl/>
        <w:autoSpaceDE w:val="0"/>
        <w:autoSpaceDN w:val="0"/>
        <w:adjustRightInd w:val="0"/>
        <w:spacing w:after="60" w:line="480" w:lineRule="auto"/>
        <w:ind w:left="432" w:hanging="432"/>
        <w:rPr>
          <w:rFonts w:eastAsia="Arial Unicode MS"/>
        </w:rPr>
      </w:pPr>
      <w:r w:rsidRPr="00BC0912">
        <w:rPr>
          <w:rFonts w:eastAsia="Arial Unicode MS"/>
          <w:lang w:val="de-DE"/>
        </w:rPr>
        <w:t xml:space="preserve">Fehr, Dietmar, Hannes Rau, Stefan T. Trautmann, and Yilong Xu. 2020. </w:t>
      </w:r>
      <w:r w:rsidRPr="00913425">
        <w:rPr>
          <w:rFonts w:eastAsia="Arial Unicode MS"/>
        </w:rPr>
        <w:t xml:space="preserve">Inequality, </w:t>
      </w:r>
      <w:r>
        <w:rPr>
          <w:rFonts w:eastAsia="Arial Unicode MS"/>
        </w:rPr>
        <w:t>F</w:t>
      </w:r>
      <w:r w:rsidRPr="00913425">
        <w:rPr>
          <w:rFonts w:eastAsia="Arial Unicode MS"/>
        </w:rPr>
        <w:t xml:space="preserve">airness and </w:t>
      </w:r>
      <w:r>
        <w:rPr>
          <w:rFonts w:eastAsia="Arial Unicode MS"/>
        </w:rPr>
        <w:t>S</w:t>
      </w:r>
      <w:r w:rsidRPr="00913425">
        <w:rPr>
          <w:rFonts w:eastAsia="Arial Unicode MS"/>
        </w:rPr>
        <w:t xml:space="preserve">ocial </w:t>
      </w:r>
      <w:r>
        <w:rPr>
          <w:rFonts w:eastAsia="Arial Unicode MS"/>
        </w:rPr>
        <w:t>C</w:t>
      </w:r>
      <w:r w:rsidRPr="00913425">
        <w:rPr>
          <w:rFonts w:eastAsia="Arial Unicode MS"/>
        </w:rPr>
        <w:t xml:space="preserve">apital. </w:t>
      </w:r>
      <w:r w:rsidRPr="00913425">
        <w:rPr>
          <w:rFonts w:eastAsia="Arial Unicode MS"/>
          <w:i/>
          <w:iCs/>
        </w:rPr>
        <w:t>European Economic Review</w:t>
      </w:r>
      <w:r w:rsidRPr="00913425">
        <w:rPr>
          <w:rFonts w:eastAsia="Arial Unicode MS"/>
        </w:rPr>
        <w:t xml:space="preserve">, </w:t>
      </w:r>
      <w:r w:rsidRPr="0086245D">
        <w:rPr>
          <w:rFonts w:eastAsia="Arial Unicode MS"/>
        </w:rPr>
        <w:t>129,</w:t>
      </w:r>
      <w:r w:rsidRPr="00913425">
        <w:rPr>
          <w:rFonts w:eastAsia="Arial Unicode MS"/>
        </w:rPr>
        <w:t xml:space="preserve"> 103566.</w:t>
      </w:r>
    </w:p>
    <w:p w14:paraId="7E41FF15"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0C447A">
        <w:rPr>
          <w:rFonts w:cs="Times New Roman"/>
          <w:bCs/>
          <w:kern w:val="0"/>
        </w:rPr>
        <w:t xml:space="preserve">Fehr, Dietmar, and Martin Vollmann. </w:t>
      </w:r>
      <w:r w:rsidRPr="00913425">
        <w:rPr>
          <w:rFonts w:cs="Times New Roman"/>
          <w:bCs/>
          <w:kern w:val="0"/>
        </w:rPr>
        <w:t>2022. Misperceiving Economic Success: Experimental Evidence on Meritocratic Beliefs and Inequality Acceptance</w:t>
      </w:r>
      <w:r>
        <w:rPr>
          <w:rFonts w:cs="Times New Roman"/>
          <w:bCs/>
          <w:kern w:val="0"/>
        </w:rPr>
        <w:t>.</w:t>
      </w:r>
      <w:r w:rsidRPr="00913425">
        <w:rPr>
          <w:rFonts w:cs="Times New Roman"/>
          <w:bCs/>
          <w:kern w:val="0"/>
        </w:rPr>
        <w:t xml:space="preserve"> CESifo Working Paper 9983.</w:t>
      </w:r>
    </w:p>
    <w:p w14:paraId="44E3C922" w14:textId="77777777" w:rsidR="005439A7" w:rsidRPr="00913425" w:rsidRDefault="005439A7" w:rsidP="005439A7">
      <w:pPr>
        <w:tabs>
          <w:tab w:val="left" w:pos="709"/>
        </w:tabs>
        <w:spacing w:after="60" w:line="480" w:lineRule="auto"/>
        <w:ind w:left="519" w:hangingChars="236" w:hanging="519"/>
        <w:rPr>
          <w:lang w:eastAsia="nl-NL"/>
        </w:rPr>
      </w:pPr>
      <w:r w:rsidRPr="00913425">
        <w:rPr>
          <w:lang w:eastAsia="nl-NL"/>
        </w:rPr>
        <w:t>Finseraas, H</w:t>
      </w:r>
      <w:r>
        <w:rPr>
          <w:lang w:eastAsia="nl-NL"/>
        </w:rPr>
        <w:t>enning</w:t>
      </w:r>
      <w:r w:rsidRPr="00913425">
        <w:rPr>
          <w:lang w:eastAsia="nl-NL"/>
        </w:rPr>
        <w:t>, Å</w:t>
      </w:r>
      <w:r>
        <w:rPr>
          <w:lang w:eastAsia="nl-NL"/>
        </w:rPr>
        <w:t xml:space="preserve">shild A. </w:t>
      </w:r>
      <w:r w:rsidRPr="00913425">
        <w:rPr>
          <w:lang w:eastAsia="nl-NL"/>
        </w:rPr>
        <w:t>Johnsen,</w:t>
      </w:r>
      <w:r>
        <w:rPr>
          <w:lang w:eastAsia="nl-NL"/>
        </w:rPr>
        <w:t xml:space="preserve"> Andreas</w:t>
      </w:r>
      <w:r w:rsidRPr="00913425">
        <w:rPr>
          <w:lang w:eastAsia="nl-NL"/>
        </w:rPr>
        <w:t xml:space="preserve"> Kotsadam, </w:t>
      </w:r>
      <w:r>
        <w:rPr>
          <w:lang w:eastAsia="nl-NL"/>
        </w:rPr>
        <w:t>and Gaute</w:t>
      </w:r>
      <w:r w:rsidRPr="00913425">
        <w:rPr>
          <w:lang w:eastAsia="nl-NL"/>
        </w:rPr>
        <w:t xml:space="preserve"> Torsvik. 2016. Exposure to </w:t>
      </w:r>
      <w:r>
        <w:rPr>
          <w:lang w:eastAsia="nl-NL"/>
        </w:rPr>
        <w:t>F</w:t>
      </w:r>
      <w:r w:rsidRPr="00913425">
        <w:rPr>
          <w:lang w:eastAsia="nl-NL"/>
        </w:rPr>
        <w:t xml:space="preserve">emale </w:t>
      </w:r>
      <w:r>
        <w:rPr>
          <w:lang w:eastAsia="nl-NL"/>
        </w:rPr>
        <w:t>C</w:t>
      </w:r>
      <w:r w:rsidRPr="00913425">
        <w:rPr>
          <w:lang w:eastAsia="nl-NL"/>
        </w:rPr>
        <w:t xml:space="preserve">olleagues </w:t>
      </w:r>
      <w:r>
        <w:rPr>
          <w:lang w:eastAsia="nl-NL"/>
        </w:rPr>
        <w:t>B</w:t>
      </w:r>
      <w:r w:rsidRPr="00913425">
        <w:rPr>
          <w:lang w:eastAsia="nl-NL"/>
        </w:rPr>
        <w:t xml:space="preserve">reaks the </w:t>
      </w:r>
      <w:r>
        <w:rPr>
          <w:lang w:eastAsia="nl-NL"/>
        </w:rPr>
        <w:t>G</w:t>
      </w:r>
      <w:r w:rsidRPr="00913425">
        <w:rPr>
          <w:lang w:eastAsia="nl-NL"/>
        </w:rPr>
        <w:t xml:space="preserve">lass </w:t>
      </w:r>
      <w:r>
        <w:rPr>
          <w:lang w:eastAsia="nl-NL"/>
        </w:rPr>
        <w:t>C</w:t>
      </w:r>
      <w:r w:rsidRPr="00913425">
        <w:rPr>
          <w:lang w:eastAsia="nl-NL"/>
        </w:rPr>
        <w:t xml:space="preserve">eiling—Evidence from a </w:t>
      </w:r>
      <w:r>
        <w:rPr>
          <w:lang w:eastAsia="nl-NL"/>
        </w:rPr>
        <w:t>C</w:t>
      </w:r>
      <w:r w:rsidRPr="00913425">
        <w:rPr>
          <w:lang w:eastAsia="nl-NL"/>
        </w:rPr>
        <w:t xml:space="preserve">ombined </w:t>
      </w:r>
      <w:r>
        <w:rPr>
          <w:lang w:eastAsia="nl-NL"/>
        </w:rPr>
        <w:t>V</w:t>
      </w:r>
      <w:r w:rsidRPr="00913425">
        <w:rPr>
          <w:lang w:eastAsia="nl-NL"/>
        </w:rPr>
        <w:t xml:space="preserve">ignette and </w:t>
      </w:r>
      <w:r>
        <w:rPr>
          <w:lang w:eastAsia="nl-NL"/>
        </w:rPr>
        <w:t>F</w:t>
      </w:r>
      <w:r w:rsidRPr="00913425">
        <w:rPr>
          <w:lang w:eastAsia="nl-NL"/>
        </w:rPr>
        <w:t xml:space="preserve">ield </w:t>
      </w:r>
      <w:r>
        <w:rPr>
          <w:lang w:eastAsia="nl-NL"/>
        </w:rPr>
        <w:t>E</w:t>
      </w:r>
      <w:r w:rsidRPr="00913425">
        <w:rPr>
          <w:lang w:eastAsia="nl-NL"/>
        </w:rPr>
        <w:t xml:space="preserve">xperiment. </w:t>
      </w:r>
      <w:r w:rsidRPr="00913425">
        <w:rPr>
          <w:i/>
          <w:iCs/>
          <w:lang w:eastAsia="nl-NL"/>
        </w:rPr>
        <w:t>European Economic Review</w:t>
      </w:r>
      <w:r w:rsidRPr="00913425">
        <w:rPr>
          <w:lang w:eastAsia="nl-NL"/>
        </w:rPr>
        <w:t xml:space="preserve">, </w:t>
      </w:r>
      <w:r w:rsidRPr="00A524C9">
        <w:rPr>
          <w:lang w:eastAsia="nl-NL"/>
        </w:rPr>
        <w:t xml:space="preserve">90, </w:t>
      </w:r>
      <w:r w:rsidRPr="00913425">
        <w:rPr>
          <w:lang w:eastAsia="nl-NL"/>
        </w:rPr>
        <w:t xml:space="preserve">363–374. </w:t>
      </w:r>
    </w:p>
    <w:p w14:paraId="71A7FB89" w14:textId="77777777" w:rsidR="005439A7" w:rsidRPr="00913425" w:rsidRDefault="005439A7" w:rsidP="005439A7">
      <w:pPr>
        <w:tabs>
          <w:tab w:val="left" w:pos="709"/>
        </w:tabs>
        <w:spacing w:after="60" w:line="480" w:lineRule="auto"/>
        <w:ind w:left="519" w:hangingChars="236" w:hanging="519"/>
        <w:rPr>
          <w:lang w:eastAsia="nl-NL"/>
        </w:rPr>
      </w:pPr>
      <w:r w:rsidRPr="00913425">
        <w:rPr>
          <w:lang w:eastAsia="nl-NL"/>
        </w:rPr>
        <w:t>Fulmer, I</w:t>
      </w:r>
      <w:r>
        <w:rPr>
          <w:lang w:eastAsia="nl-NL"/>
        </w:rPr>
        <w:t>ngrid</w:t>
      </w:r>
      <w:r w:rsidRPr="00913425">
        <w:rPr>
          <w:lang w:eastAsia="nl-NL"/>
        </w:rPr>
        <w:t xml:space="preserve"> S., </w:t>
      </w:r>
      <w:r>
        <w:rPr>
          <w:lang w:eastAsia="nl-NL"/>
        </w:rPr>
        <w:t>and Jason D.</w:t>
      </w:r>
      <w:r w:rsidRPr="00913425">
        <w:rPr>
          <w:lang w:eastAsia="nl-NL"/>
        </w:rPr>
        <w:t xml:space="preserve"> Shaw. 2018. Person-Based Differences in Pay Reactions: A Compensation-Activation Theory and Integrative Conceptual Review. </w:t>
      </w:r>
      <w:r w:rsidRPr="00913425">
        <w:rPr>
          <w:i/>
          <w:lang w:eastAsia="nl-NL"/>
        </w:rPr>
        <w:t>Journal of Applied Psychology</w:t>
      </w:r>
      <w:r w:rsidRPr="00913425">
        <w:rPr>
          <w:lang w:eastAsia="nl-NL"/>
        </w:rPr>
        <w:t>, 103, 939</w:t>
      </w:r>
      <w:r w:rsidRPr="00913425">
        <w:rPr>
          <w:lang w:eastAsia="nl-NL"/>
        </w:rPr>
        <w:sym w:font="Symbol" w:char="F02D"/>
      </w:r>
      <w:r w:rsidRPr="00913425">
        <w:rPr>
          <w:lang w:eastAsia="nl-NL"/>
        </w:rPr>
        <w:t xml:space="preserve">958.  </w:t>
      </w:r>
    </w:p>
    <w:p w14:paraId="54699CF9" w14:textId="77777777" w:rsidR="005439A7" w:rsidRPr="00913425" w:rsidRDefault="005439A7" w:rsidP="005439A7">
      <w:pPr>
        <w:tabs>
          <w:tab w:val="left" w:pos="709"/>
        </w:tabs>
        <w:spacing w:after="60" w:line="480" w:lineRule="auto"/>
        <w:ind w:left="519" w:hangingChars="236" w:hanging="519"/>
        <w:rPr>
          <w:lang w:eastAsia="nl-NL"/>
        </w:rPr>
      </w:pPr>
      <w:r w:rsidRPr="00913425">
        <w:rPr>
          <w:lang w:eastAsia="nl-NL"/>
        </w:rPr>
        <w:t>Gill, D</w:t>
      </w:r>
      <w:r>
        <w:rPr>
          <w:lang w:eastAsia="nl-NL"/>
        </w:rPr>
        <w:t>avid</w:t>
      </w:r>
      <w:r w:rsidRPr="00913425">
        <w:rPr>
          <w:lang w:eastAsia="nl-NL"/>
        </w:rPr>
        <w:t xml:space="preserve">, </w:t>
      </w:r>
      <w:r>
        <w:rPr>
          <w:lang w:eastAsia="nl-NL"/>
        </w:rPr>
        <w:t>and Victoria</w:t>
      </w:r>
      <w:r w:rsidRPr="00913425">
        <w:rPr>
          <w:lang w:eastAsia="nl-NL"/>
        </w:rPr>
        <w:t xml:space="preserve"> Prowse. 2012. A </w:t>
      </w:r>
      <w:r>
        <w:rPr>
          <w:lang w:eastAsia="nl-NL"/>
        </w:rPr>
        <w:t>S</w:t>
      </w:r>
      <w:r w:rsidRPr="00913425">
        <w:rPr>
          <w:lang w:eastAsia="nl-NL"/>
        </w:rPr>
        <w:t xml:space="preserve">tructural </w:t>
      </w:r>
      <w:r>
        <w:rPr>
          <w:lang w:eastAsia="nl-NL"/>
        </w:rPr>
        <w:t>A</w:t>
      </w:r>
      <w:r w:rsidRPr="00913425">
        <w:rPr>
          <w:lang w:eastAsia="nl-NL"/>
        </w:rPr>
        <w:t xml:space="preserve">nalysis of </w:t>
      </w:r>
      <w:r>
        <w:rPr>
          <w:lang w:eastAsia="nl-NL"/>
        </w:rPr>
        <w:t>D</w:t>
      </w:r>
      <w:r w:rsidRPr="00913425">
        <w:rPr>
          <w:lang w:eastAsia="nl-NL"/>
        </w:rPr>
        <w:t xml:space="preserve">isappointment </w:t>
      </w:r>
      <w:r>
        <w:rPr>
          <w:lang w:eastAsia="nl-NL"/>
        </w:rPr>
        <w:t>A</w:t>
      </w:r>
      <w:r w:rsidRPr="00913425">
        <w:rPr>
          <w:lang w:eastAsia="nl-NL"/>
        </w:rPr>
        <w:t xml:space="preserve">version in a </w:t>
      </w:r>
      <w:r>
        <w:rPr>
          <w:lang w:eastAsia="nl-NL"/>
        </w:rPr>
        <w:t>R</w:t>
      </w:r>
      <w:r w:rsidRPr="00913425">
        <w:rPr>
          <w:lang w:eastAsia="nl-NL"/>
        </w:rPr>
        <w:t xml:space="preserve">eal </w:t>
      </w:r>
      <w:r>
        <w:rPr>
          <w:lang w:eastAsia="nl-NL"/>
        </w:rPr>
        <w:t>E</w:t>
      </w:r>
      <w:r w:rsidRPr="00913425">
        <w:rPr>
          <w:lang w:eastAsia="nl-NL"/>
        </w:rPr>
        <w:t xml:space="preserve">ffort </w:t>
      </w:r>
      <w:r>
        <w:rPr>
          <w:lang w:eastAsia="nl-NL"/>
        </w:rPr>
        <w:t>C</w:t>
      </w:r>
      <w:r w:rsidRPr="00913425">
        <w:rPr>
          <w:lang w:eastAsia="nl-NL"/>
        </w:rPr>
        <w:t xml:space="preserve">ompetition. </w:t>
      </w:r>
      <w:r w:rsidRPr="00913425">
        <w:rPr>
          <w:i/>
          <w:lang w:eastAsia="nl-NL"/>
        </w:rPr>
        <w:t>American Economic Review,</w:t>
      </w:r>
      <w:r w:rsidRPr="00913425">
        <w:rPr>
          <w:lang w:eastAsia="nl-NL"/>
        </w:rPr>
        <w:t xml:space="preserve"> 102, 469–503.</w:t>
      </w:r>
    </w:p>
    <w:p w14:paraId="72B7CD01" w14:textId="77777777" w:rsidR="005439A7" w:rsidRPr="00913425" w:rsidRDefault="005439A7" w:rsidP="005439A7">
      <w:pPr>
        <w:widowControl/>
        <w:autoSpaceDE w:val="0"/>
        <w:autoSpaceDN w:val="0"/>
        <w:adjustRightInd w:val="0"/>
        <w:spacing w:after="60" w:line="480" w:lineRule="auto"/>
        <w:ind w:left="432" w:hanging="432"/>
        <w:rPr>
          <w:rFonts w:cs="Times New Roman"/>
          <w:kern w:val="0"/>
        </w:rPr>
      </w:pPr>
      <w:r w:rsidRPr="00913425">
        <w:rPr>
          <w:rFonts w:cs="Times New Roman"/>
          <w:bCs/>
          <w:kern w:val="0"/>
        </w:rPr>
        <w:t>Greenberg, J</w:t>
      </w:r>
      <w:r>
        <w:rPr>
          <w:rFonts w:cs="Times New Roman"/>
          <w:bCs/>
          <w:kern w:val="0"/>
        </w:rPr>
        <w:t>erald.</w:t>
      </w:r>
      <w:r w:rsidRPr="00913425">
        <w:rPr>
          <w:rFonts w:cs="Times New Roman"/>
          <w:bCs/>
          <w:kern w:val="0"/>
        </w:rPr>
        <w:t xml:space="preserve"> 1987. Reactions to Procedural Injustice in Payment Distributions: Do the Means Justify the Ends?</w:t>
      </w:r>
      <w:r w:rsidRPr="00913425">
        <w:rPr>
          <w:rFonts w:cs="Times New Roman"/>
          <w:kern w:val="0"/>
        </w:rPr>
        <w:t xml:space="preserve"> </w:t>
      </w:r>
      <w:r w:rsidRPr="00913425">
        <w:rPr>
          <w:rFonts w:cs="Times New Roman"/>
          <w:i/>
          <w:kern w:val="0"/>
        </w:rPr>
        <w:t>Journal of Applied Psychology</w:t>
      </w:r>
      <w:r>
        <w:rPr>
          <w:rFonts w:cs="Times New Roman"/>
          <w:i/>
          <w:kern w:val="0"/>
        </w:rPr>
        <w:t>,</w:t>
      </w:r>
      <w:r w:rsidRPr="00913425">
        <w:rPr>
          <w:rFonts w:cs="Times New Roman"/>
          <w:kern w:val="0"/>
        </w:rPr>
        <w:t xml:space="preserve"> 72, 55-61.</w:t>
      </w:r>
    </w:p>
    <w:p w14:paraId="10408352" w14:textId="77777777" w:rsidR="005439A7" w:rsidRPr="00913425" w:rsidRDefault="005439A7" w:rsidP="005439A7">
      <w:pPr>
        <w:widowControl/>
        <w:autoSpaceDE w:val="0"/>
        <w:autoSpaceDN w:val="0"/>
        <w:adjustRightInd w:val="0"/>
        <w:spacing w:after="60" w:line="480" w:lineRule="auto"/>
        <w:ind w:left="432" w:hanging="432"/>
        <w:rPr>
          <w:rFonts w:cs="Times New Roman"/>
          <w:kern w:val="0"/>
        </w:rPr>
      </w:pPr>
      <w:r w:rsidRPr="00913425">
        <w:rPr>
          <w:rFonts w:cs="Times New Roman"/>
          <w:kern w:val="0"/>
        </w:rPr>
        <w:t>Gupta, N</w:t>
      </w:r>
      <w:r>
        <w:rPr>
          <w:rFonts w:cs="Times New Roman"/>
          <w:kern w:val="0"/>
        </w:rPr>
        <w:t>ina</w:t>
      </w:r>
      <w:r w:rsidRPr="00913425">
        <w:rPr>
          <w:rFonts w:cs="Times New Roman"/>
          <w:kern w:val="0"/>
        </w:rPr>
        <w:t xml:space="preserve">, </w:t>
      </w:r>
      <w:r>
        <w:rPr>
          <w:rFonts w:cs="Times New Roman"/>
          <w:kern w:val="0"/>
        </w:rPr>
        <w:t>and Jason D.</w:t>
      </w:r>
      <w:r w:rsidRPr="00913425">
        <w:rPr>
          <w:rFonts w:cs="Times New Roman"/>
          <w:kern w:val="0"/>
        </w:rPr>
        <w:t xml:space="preserve"> Shaw. 2014. Employee </w:t>
      </w:r>
      <w:r>
        <w:rPr>
          <w:rFonts w:cs="Times New Roman"/>
          <w:kern w:val="0"/>
        </w:rPr>
        <w:t>C</w:t>
      </w:r>
      <w:r w:rsidRPr="00913425">
        <w:rPr>
          <w:rFonts w:cs="Times New Roman"/>
          <w:kern w:val="0"/>
        </w:rPr>
        <w:t xml:space="preserve">ompensation: The </w:t>
      </w:r>
      <w:r>
        <w:rPr>
          <w:rFonts w:cs="Times New Roman"/>
          <w:kern w:val="0"/>
        </w:rPr>
        <w:t>N</w:t>
      </w:r>
      <w:r w:rsidRPr="00913425">
        <w:rPr>
          <w:rFonts w:cs="Times New Roman"/>
          <w:kern w:val="0"/>
        </w:rPr>
        <w:t xml:space="preserve">eglected </w:t>
      </w:r>
      <w:r>
        <w:rPr>
          <w:rFonts w:cs="Times New Roman"/>
          <w:kern w:val="0"/>
        </w:rPr>
        <w:t>A</w:t>
      </w:r>
      <w:r w:rsidRPr="00913425">
        <w:rPr>
          <w:rFonts w:cs="Times New Roman"/>
          <w:kern w:val="0"/>
        </w:rPr>
        <w:t xml:space="preserve">rea of HRM </w:t>
      </w:r>
      <w:r>
        <w:rPr>
          <w:rFonts w:cs="Times New Roman"/>
          <w:kern w:val="0"/>
        </w:rPr>
        <w:t>R</w:t>
      </w:r>
      <w:r w:rsidRPr="00913425">
        <w:rPr>
          <w:rFonts w:cs="Times New Roman"/>
          <w:kern w:val="0"/>
        </w:rPr>
        <w:t xml:space="preserve">esearch. </w:t>
      </w:r>
      <w:r w:rsidRPr="00913425">
        <w:rPr>
          <w:rFonts w:cs="Times New Roman"/>
          <w:i/>
          <w:kern w:val="0"/>
        </w:rPr>
        <w:t>Human Resource Management Review</w:t>
      </w:r>
      <w:r>
        <w:rPr>
          <w:rFonts w:cs="Times New Roman"/>
          <w:i/>
          <w:kern w:val="0"/>
        </w:rPr>
        <w:t>,</w:t>
      </w:r>
      <w:r w:rsidRPr="00913425">
        <w:rPr>
          <w:rFonts w:cs="Times New Roman"/>
          <w:kern w:val="0"/>
        </w:rPr>
        <w:t xml:space="preserve"> 24, 1</w:t>
      </w:r>
      <w:r w:rsidRPr="00913425">
        <w:rPr>
          <w:rFonts w:cs="Times New Roman"/>
          <w:kern w:val="0"/>
        </w:rPr>
        <w:sym w:font="Symbol" w:char="F02D"/>
      </w:r>
      <w:r w:rsidRPr="00913425">
        <w:rPr>
          <w:rFonts w:cs="Times New Roman"/>
          <w:kern w:val="0"/>
        </w:rPr>
        <w:t xml:space="preserve">4. </w:t>
      </w:r>
    </w:p>
    <w:p w14:paraId="15FAA042" w14:textId="77777777" w:rsidR="005439A7" w:rsidRPr="00913425" w:rsidRDefault="005439A7" w:rsidP="005439A7">
      <w:pPr>
        <w:widowControl/>
        <w:autoSpaceDE w:val="0"/>
        <w:autoSpaceDN w:val="0"/>
        <w:adjustRightInd w:val="0"/>
        <w:spacing w:after="60" w:line="480" w:lineRule="auto"/>
        <w:ind w:left="432" w:hanging="432"/>
        <w:rPr>
          <w:rFonts w:cs="Times New Roman"/>
          <w:kern w:val="0"/>
        </w:rPr>
      </w:pPr>
      <w:r w:rsidRPr="005439A7">
        <w:t xml:space="preserve">Harbring, Christine, Bernd Irlenbusch, Matthias Kräkel, and Reinhard Selten. </w:t>
      </w:r>
      <w:r w:rsidRPr="000C447A">
        <w:t xml:space="preserve">2007. </w:t>
      </w:r>
      <w:r w:rsidRPr="00913425">
        <w:t xml:space="preserve">Sabotage in </w:t>
      </w:r>
      <w:r>
        <w:t>C</w:t>
      </w:r>
      <w:r w:rsidRPr="00913425">
        <w:t xml:space="preserve">orporate </w:t>
      </w:r>
      <w:r>
        <w:t>C</w:t>
      </w:r>
      <w:r w:rsidRPr="00913425">
        <w:t>ontests</w:t>
      </w:r>
      <w:r>
        <w:t xml:space="preserve"> </w:t>
      </w:r>
      <w:r w:rsidRPr="00913425">
        <w:t>–</w:t>
      </w:r>
      <w:r>
        <w:t xml:space="preserve"> A</w:t>
      </w:r>
      <w:r w:rsidRPr="00913425">
        <w:t xml:space="preserve">n </w:t>
      </w:r>
      <w:r>
        <w:t>E</w:t>
      </w:r>
      <w:r w:rsidRPr="00913425">
        <w:t xml:space="preserve">xperimental </w:t>
      </w:r>
      <w:r>
        <w:t>A</w:t>
      </w:r>
      <w:r w:rsidRPr="00913425">
        <w:t xml:space="preserve">nalysis. </w:t>
      </w:r>
      <w:r w:rsidRPr="00913425">
        <w:rPr>
          <w:i/>
          <w:iCs/>
        </w:rPr>
        <w:t>International Journal of the Economics of Business</w:t>
      </w:r>
      <w:r w:rsidRPr="00913425">
        <w:t xml:space="preserve">, </w:t>
      </w:r>
      <w:r w:rsidRPr="00A524C9">
        <w:t>14</w:t>
      </w:r>
      <w:r w:rsidRPr="00913425">
        <w:t>(3), 367-392.</w:t>
      </w:r>
    </w:p>
    <w:p w14:paraId="4AE2B1AF"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Houser, D</w:t>
      </w:r>
      <w:r>
        <w:rPr>
          <w:rFonts w:cs="Times New Roman"/>
          <w:bCs/>
          <w:kern w:val="0"/>
        </w:rPr>
        <w:t>aniel, and Erte</w:t>
      </w:r>
      <w:r w:rsidRPr="00913425">
        <w:rPr>
          <w:rFonts w:cs="Times New Roman"/>
          <w:bCs/>
          <w:kern w:val="0"/>
        </w:rPr>
        <w:t xml:space="preserve"> Xiao. 2011. Classification of </w:t>
      </w:r>
      <w:r>
        <w:rPr>
          <w:rFonts w:cs="Times New Roman"/>
          <w:bCs/>
          <w:kern w:val="0"/>
        </w:rPr>
        <w:t>N</w:t>
      </w:r>
      <w:r w:rsidRPr="00913425">
        <w:rPr>
          <w:rFonts w:cs="Times New Roman"/>
          <w:bCs/>
          <w:kern w:val="0"/>
        </w:rPr>
        <w:t xml:space="preserve">atural </w:t>
      </w:r>
      <w:r>
        <w:rPr>
          <w:rFonts w:cs="Times New Roman"/>
          <w:bCs/>
          <w:kern w:val="0"/>
        </w:rPr>
        <w:t>L</w:t>
      </w:r>
      <w:r w:rsidRPr="00913425">
        <w:rPr>
          <w:rFonts w:cs="Times New Roman"/>
          <w:bCs/>
          <w:kern w:val="0"/>
        </w:rPr>
        <w:t xml:space="preserve">anguage </w:t>
      </w:r>
      <w:r>
        <w:rPr>
          <w:rFonts w:cs="Times New Roman"/>
          <w:bCs/>
          <w:kern w:val="0"/>
        </w:rPr>
        <w:t>M</w:t>
      </w:r>
      <w:r w:rsidRPr="00913425">
        <w:rPr>
          <w:rFonts w:cs="Times New Roman"/>
          <w:bCs/>
          <w:kern w:val="0"/>
        </w:rPr>
        <w:t xml:space="preserve">essages </w:t>
      </w:r>
      <w:r>
        <w:rPr>
          <w:rFonts w:cs="Times New Roman"/>
          <w:bCs/>
          <w:kern w:val="0"/>
        </w:rPr>
        <w:t>U</w:t>
      </w:r>
      <w:r w:rsidRPr="00913425">
        <w:rPr>
          <w:rFonts w:cs="Times New Roman"/>
          <w:bCs/>
          <w:kern w:val="0"/>
        </w:rPr>
        <w:t xml:space="preserve">sing a </w:t>
      </w:r>
      <w:r>
        <w:rPr>
          <w:rFonts w:cs="Times New Roman"/>
          <w:bCs/>
          <w:kern w:val="0"/>
        </w:rPr>
        <w:t>C</w:t>
      </w:r>
      <w:r w:rsidRPr="00913425">
        <w:rPr>
          <w:rFonts w:cs="Times New Roman"/>
          <w:bCs/>
          <w:kern w:val="0"/>
        </w:rPr>
        <w:t xml:space="preserve">oordination </w:t>
      </w:r>
      <w:r>
        <w:rPr>
          <w:rFonts w:cs="Times New Roman"/>
          <w:bCs/>
          <w:kern w:val="0"/>
        </w:rPr>
        <w:t>G</w:t>
      </w:r>
      <w:r w:rsidRPr="00913425">
        <w:rPr>
          <w:rFonts w:cs="Times New Roman"/>
          <w:bCs/>
          <w:kern w:val="0"/>
        </w:rPr>
        <w:t xml:space="preserve">ame. </w:t>
      </w:r>
      <w:r w:rsidRPr="00913425">
        <w:rPr>
          <w:rFonts w:cs="Times New Roman"/>
          <w:bCs/>
          <w:i/>
          <w:kern w:val="0"/>
        </w:rPr>
        <w:t>Experimental Economics</w:t>
      </w:r>
      <w:r>
        <w:rPr>
          <w:rFonts w:cs="Times New Roman"/>
          <w:bCs/>
          <w:i/>
          <w:kern w:val="0"/>
        </w:rPr>
        <w:t>,</w:t>
      </w:r>
      <w:r w:rsidRPr="00913425">
        <w:rPr>
          <w:rFonts w:cs="Times New Roman"/>
          <w:bCs/>
          <w:kern w:val="0"/>
        </w:rPr>
        <w:t xml:space="preserve"> 14, 1</w:t>
      </w:r>
      <w:r w:rsidRPr="00913425">
        <w:rPr>
          <w:rFonts w:cs="Times New Roman"/>
          <w:bCs/>
          <w:kern w:val="0"/>
        </w:rPr>
        <w:sym w:font="Symbol" w:char="F02D"/>
      </w:r>
      <w:r w:rsidRPr="00913425">
        <w:rPr>
          <w:rFonts w:cs="Times New Roman"/>
          <w:bCs/>
          <w:kern w:val="0"/>
        </w:rPr>
        <w:t xml:space="preserve">14. </w:t>
      </w:r>
    </w:p>
    <w:p w14:paraId="75C758C5"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Jawahar, I</w:t>
      </w:r>
      <w:r>
        <w:rPr>
          <w:rFonts w:cs="Times New Roman"/>
          <w:bCs/>
          <w:kern w:val="0"/>
        </w:rPr>
        <w:t>.</w:t>
      </w:r>
      <w:r w:rsidRPr="00913425">
        <w:rPr>
          <w:rFonts w:cs="Times New Roman"/>
          <w:bCs/>
          <w:kern w:val="0"/>
        </w:rPr>
        <w:t xml:space="preserve"> M.</w:t>
      </w:r>
      <w:r>
        <w:rPr>
          <w:rFonts w:cs="Times New Roman"/>
          <w:bCs/>
          <w:kern w:val="0"/>
        </w:rPr>
        <w:t>, and Thomas H. S</w:t>
      </w:r>
      <w:r w:rsidRPr="00913425">
        <w:rPr>
          <w:rFonts w:cs="Times New Roman"/>
          <w:bCs/>
          <w:kern w:val="0"/>
        </w:rPr>
        <w:t xml:space="preserve">tone. 2011. Fairness Perceptions and Satisfaction with Components of Pay Satisfaction. </w:t>
      </w:r>
      <w:r w:rsidRPr="00913425">
        <w:rPr>
          <w:rFonts w:cs="Times New Roman"/>
          <w:bCs/>
          <w:i/>
          <w:kern w:val="0"/>
        </w:rPr>
        <w:t>Journal of Managerial Psychology</w:t>
      </w:r>
      <w:r w:rsidRPr="00913425">
        <w:rPr>
          <w:rFonts w:cs="Times New Roman"/>
          <w:bCs/>
          <w:kern w:val="0"/>
        </w:rPr>
        <w:t>, 26, 297</w:t>
      </w:r>
      <w:r w:rsidRPr="00913425">
        <w:rPr>
          <w:rFonts w:cs="Times New Roman"/>
          <w:bCs/>
          <w:kern w:val="0"/>
        </w:rPr>
        <w:sym w:font="Symbol" w:char="F02D"/>
      </w:r>
      <w:r w:rsidRPr="00913425">
        <w:rPr>
          <w:rFonts w:cs="Times New Roman"/>
          <w:bCs/>
          <w:kern w:val="0"/>
        </w:rPr>
        <w:t>312.</w:t>
      </w:r>
    </w:p>
    <w:p w14:paraId="7BA5615E"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2C5D0E">
        <w:rPr>
          <w:rFonts w:cs="Times New Roman"/>
          <w:bCs/>
          <w:kern w:val="0"/>
        </w:rPr>
        <w:t xml:space="preserve">Kahneman, Daniel, Jack L. Knetsch, and Richard Thaler. </w:t>
      </w:r>
      <w:r w:rsidRPr="00913425">
        <w:rPr>
          <w:rFonts w:cs="Times New Roman"/>
          <w:bCs/>
          <w:kern w:val="0"/>
        </w:rPr>
        <w:t xml:space="preserve">1986. Fairness as a Constraint on Profit Seeking: Entitlements in the Market,” </w:t>
      </w:r>
      <w:r w:rsidRPr="00913425">
        <w:rPr>
          <w:rFonts w:cs="Times New Roman"/>
          <w:bCs/>
          <w:i/>
          <w:kern w:val="0"/>
        </w:rPr>
        <w:t>American Economic Review</w:t>
      </w:r>
      <w:r>
        <w:rPr>
          <w:rFonts w:cs="Times New Roman"/>
          <w:bCs/>
          <w:i/>
          <w:kern w:val="0"/>
        </w:rPr>
        <w:t>,</w:t>
      </w:r>
      <w:r w:rsidRPr="00913425">
        <w:rPr>
          <w:rFonts w:cs="Times New Roman"/>
          <w:bCs/>
          <w:kern w:val="0"/>
        </w:rPr>
        <w:t xml:space="preserve"> </w:t>
      </w:r>
      <w:r w:rsidRPr="00C863C4">
        <w:rPr>
          <w:rFonts w:cs="Times New Roman"/>
          <w:bCs/>
          <w:kern w:val="0"/>
        </w:rPr>
        <w:t>76,</w:t>
      </w:r>
      <w:r w:rsidRPr="00913425">
        <w:rPr>
          <w:rFonts w:cs="Times New Roman"/>
          <w:bCs/>
          <w:kern w:val="0"/>
        </w:rPr>
        <w:t xml:space="preserve"> 728–</w:t>
      </w:r>
      <w:r>
        <w:rPr>
          <w:rFonts w:cs="Times New Roman"/>
          <w:bCs/>
          <w:kern w:val="0"/>
        </w:rPr>
        <w:t>7</w:t>
      </w:r>
      <w:r w:rsidRPr="00913425">
        <w:rPr>
          <w:rFonts w:cs="Times New Roman"/>
          <w:bCs/>
          <w:kern w:val="0"/>
        </w:rPr>
        <w:t>41.</w:t>
      </w:r>
    </w:p>
    <w:p w14:paraId="12955141"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Kao, A</w:t>
      </w:r>
      <w:r>
        <w:rPr>
          <w:rFonts w:cs="Times New Roman"/>
          <w:bCs/>
          <w:kern w:val="0"/>
        </w:rPr>
        <w:t xml:space="preserve">udiey </w:t>
      </w:r>
      <w:r w:rsidRPr="00913425">
        <w:rPr>
          <w:rFonts w:cs="Times New Roman"/>
          <w:bCs/>
          <w:kern w:val="0"/>
        </w:rPr>
        <w:t xml:space="preserve">C., </w:t>
      </w:r>
      <w:r>
        <w:rPr>
          <w:rFonts w:cs="Times New Roman"/>
          <w:bCs/>
          <w:kern w:val="0"/>
        </w:rPr>
        <w:t xml:space="preserve">Andrew J. </w:t>
      </w:r>
      <w:r w:rsidRPr="00913425">
        <w:rPr>
          <w:rFonts w:cs="Times New Roman"/>
          <w:bCs/>
          <w:kern w:val="0"/>
        </w:rPr>
        <w:t xml:space="preserve">Jager, </w:t>
      </w:r>
      <w:r>
        <w:rPr>
          <w:rFonts w:cs="Times New Roman"/>
          <w:bCs/>
          <w:kern w:val="0"/>
        </w:rPr>
        <w:t>Barbara A.</w:t>
      </w:r>
      <w:r w:rsidRPr="00913425">
        <w:rPr>
          <w:rFonts w:cs="Times New Roman"/>
          <w:bCs/>
          <w:kern w:val="0"/>
        </w:rPr>
        <w:t xml:space="preserve"> Koenig, </w:t>
      </w:r>
      <w:r>
        <w:rPr>
          <w:rFonts w:cs="Times New Roman"/>
          <w:bCs/>
          <w:kern w:val="0"/>
        </w:rPr>
        <w:t>Arlen C.</w:t>
      </w:r>
      <w:r w:rsidRPr="00913425">
        <w:rPr>
          <w:rFonts w:cs="Times New Roman"/>
          <w:bCs/>
          <w:kern w:val="0"/>
        </w:rPr>
        <w:t xml:space="preserve"> Moller, </w:t>
      </w:r>
      <w:r>
        <w:rPr>
          <w:rFonts w:cs="Times New Roman"/>
          <w:bCs/>
          <w:kern w:val="0"/>
        </w:rPr>
        <w:t>Michael A.</w:t>
      </w:r>
      <w:r w:rsidRPr="00913425">
        <w:rPr>
          <w:rFonts w:cs="Times New Roman"/>
          <w:bCs/>
          <w:kern w:val="0"/>
        </w:rPr>
        <w:t xml:space="preserve"> Tutty, </w:t>
      </w:r>
      <w:r>
        <w:rPr>
          <w:rFonts w:cs="Times New Roman"/>
          <w:bCs/>
          <w:kern w:val="0"/>
        </w:rPr>
        <w:t xml:space="preserve">Geoffrey C. </w:t>
      </w:r>
      <w:r w:rsidRPr="00913425">
        <w:rPr>
          <w:rFonts w:cs="Times New Roman"/>
          <w:bCs/>
          <w:kern w:val="0"/>
        </w:rPr>
        <w:t xml:space="preserve">Williams, </w:t>
      </w:r>
      <w:r>
        <w:rPr>
          <w:rFonts w:cs="Times New Roman"/>
          <w:bCs/>
          <w:kern w:val="0"/>
        </w:rPr>
        <w:t>and Scott M.</w:t>
      </w:r>
      <w:r w:rsidRPr="00913425">
        <w:rPr>
          <w:rFonts w:cs="Times New Roman"/>
          <w:bCs/>
          <w:kern w:val="0"/>
        </w:rPr>
        <w:t xml:space="preserve"> Wright. 2018. Physician Perception of Pay Fairness and its Association with Work Satisfaction, Intend to Leave Practice, and Personal Health. </w:t>
      </w:r>
      <w:r w:rsidRPr="00913425">
        <w:rPr>
          <w:rFonts w:cs="Times New Roman"/>
          <w:bCs/>
          <w:i/>
          <w:kern w:val="0"/>
        </w:rPr>
        <w:t xml:space="preserve">Journal of General Internal Medicine, </w:t>
      </w:r>
      <w:r w:rsidRPr="00C863C4">
        <w:rPr>
          <w:rFonts w:cs="Times New Roman"/>
          <w:bCs/>
          <w:kern w:val="0"/>
        </w:rPr>
        <w:t>33,</w:t>
      </w:r>
      <w:r w:rsidRPr="00913425">
        <w:rPr>
          <w:rFonts w:cs="Times New Roman"/>
          <w:bCs/>
          <w:kern w:val="0"/>
        </w:rPr>
        <w:t xml:space="preserve"> 812</w:t>
      </w:r>
      <w:r w:rsidRPr="00913425">
        <w:rPr>
          <w:rFonts w:cs="Times New Roman"/>
          <w:bCs/>
          <w:kern w:val="0"/>
        </w:rPr>
        <w:sym w:font="Symbol" w:char="F02D"/>
      </w:r>
      <w:r w:rsidRPr="00913425">
        <w:rPr>
          <w:rFonts w:cs="Times New Roman"/>
          <w:bCs/>
          <w:kern w:val="0"/>
        </w:rPr>
        <w:t xml:space="preserve">817.  </w:t>
      </w:r>
    </w:p>
    <w:p w14:paraId="055AF911"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BC0912">
        <w:t xml:space="preserve">Kleinlercher, Daniel, and Thomas Stöckl. </w:t>
      </w:r>
      <w:r w:rsidRPr="00913425">
        <w:t xml:space="preserve">2018. On the </w:t>
      </w:r>
      <w:r>
        <w:t>P</w:t>
      </w:r>
      <w:r w:rsidRPr="00913425">
        <w:t xml:space="preserve">rovision of </w:t>
      </w:r>
      <w:r>
        <w:t>I</w:t>
      </w:r>
      <w:r w:rsidRPr="00913425">
        <w:t xml:space="preserve">ncentives in </w:t>
      </w:r>
      <w:r>
        <w:t>F</w:t>
      </w:r>
      <w:r w:rsidRPr="00913425">
        <w:t xml:space="preserve">inance </w:t>
      </w:r>
      <w:r>
        <w:t>E</w:t>
      </w:r>
      <w:r w:rsidRPr="00913425">
        <w:t xml:space="preserve">xperiments. </w:t>
      </w:r>
      <w:r w:rsidRPr="00913425">
        <w:rPr>
          <w:i/>
          <w:iCs/>
        </w:rPr>
        <w:t>Experimental Economics</w:t>
      </w:r>
      <w:r w:rsidRPr="00913425">
        <w:t xml:space="preserve">, </w:t>
      </w:r>
      <w:r w:rsidRPr="00C863C4">
        <w:rPr>
          <w:iCs/>
        </w:rPr>
        <w:t>21</w:t>
      </w:r>
      <w:r w:rsidRPr="00913425">
        <w:t>(1), 154-179.</w:t>
      </w:r>
    </w:p>
    <w:p w14:paraId="0E11BB79"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Konow, J</w:t>
      </w:r>
      <w:r>
        <w:rPr>
          <w:rFonts w:cs="Times New Roman"/>
          <w:bCs/>
          <w:kern w:val="0"/>
        </w:rPr>
        <w:t>ames</w:t>
      </w:r>
      <w:r w:rsidRPr="00913425">
        <w:rPr>
          <w:rFonts w:cs="Times New Roman"/>
          <w:bCs/>
          <w:kern w:val="0"/>
        </w:rPr>
        <w:t xml:space="preserve">. 2003. Which is the </w:t>
      </w:r>
      <w:r>
        <w:rPr>
          <w:rFonts w:cs="Times New Roman"/>
          <w:bCs/>
          <w:kern w:val="0"/>
        </w:rPr>
        <w:t>F</w:t>
      </w:r>
      <w:r w:rsidRPr="00913425">
        <w:rPr>
          <w:rFonts w:cs="Times New Roman"/>
          <w:bCs/>
          <w:kern w:val="0"/>
        </w:rPr>
        <w:t xml:space="preserve">airest </w:t>
      </w:r>
      <w:r>
        <w:rPr>
          <w:rFonts w:cs="Times New Roman"/>
          <w:bCs/>
          <w:kern w:val="0"/>
        </w:rPr>
        <w:t>O</w:t>
      </w:r>
      <w:r w:rsidRPr="00913425">
        <w:rPr>
          <w:rFonts w:cs="Times New Roman"/>
          <w:bCs/>
          <w:kern w:val="0"/>
        </w:rPr>
        <w:t xml:space="preserve">ne of </w:t>
      </w:r>
      <w:r>
        <w:rPr>
          <w:rFonts w:cs="Times New Roman"/>
          <w:bCs/>
          <w:kern w:val="0"/>
        </w:rPr>
        <w:t>A</w:t>
      </w:r>
      <w:r w:rsidRPr="00913425">
        <w:rPr>
          <w:rFonts w:cs="Times New Roman"/>
          <w:bCs/>
          <w:kern w:val="0"/>
        </w:rPr>
        <w:t xml:space="preserve">ll? A </w:t>
      </w:r>
      <w:r>
        <w:rPr>
          <w:rFonts w:cs="Times New Roman"/>
          <w:bCs/>
          <w:kern w:val="0"/>
        </w:rPr>
        <w:t>P</w:t>
      </w:r>
      <w:r w:rsidRPr="00913425">
        <w:rPr>
          <w:rFonts w:cs="Times New Roman"/>
          <w:bCs/>
          <w:kern w:val="0"/>
        </w:rPr>
        <w:t xml:space="preserve">ositive </w:t>
      </w:r>
      <w:r>
        <w:rPr>
          <w:rFonts w:cs="Times New Roman"/>
          <w:bCs/>
          <w:kern w:val="0"/>
        </w:rPr>
        <w:t>A</w:t>
      </w:r>
      <w:r w:rsidRPr="00913425">
        <w:rPr>
          <w:rFonts w:cs="Times New Roman"/>
          <w:bCs/>
          <w:kern w:val="0"/>
        </w:rPr>
        <w:t xml:space="preserve">nalysis of </w:t>
      </w:r>
      <w:r>
        <w:rPr>
          <w:rFonts w:cs="Times New Roman"/>
          <w:bCs/>
          <w:kern w:val="0"/>
        </w:rPr>
        <w:t>J</w:t>
      </w:r>
      <w:r w:rsidRPr="00913425">
        <w:rPr>
          <w:rFonts w:cs="Times New Roman"/>
          <w:bCs/>
          <w:kern w:val="0"/>
        </w:rPr>
        <w:t xml:space="preserve">ustice </w:t>
      </w:r>
      <w:r>
        <w:rPr>
          <w:rFonts w:cs="Times New Roman"/>
          <w:bCs/>
          <w:kern w:val="0"/>
        </w:rPr>
        <w:t>T</w:t>
      </w:r>
      <w:r w:rsidRPr="00913425">
        <w:rPr>
          <w:rFonts w:cs="Times New Roman"/>
          <w:bCs/>
          <w:kern w:val="0"/>
        </w:rPr>
        <w:t xml:space="preserve">heories. </w:t>
      </w:r>
      <w:r w:rsidRPr="00913425">
        <w:rPr>
          <w:rFonts w:cs="Times New Roman"/>
          <w:bCs/>
          <w:i/>
          <w:iCs/>
          <w:kern w:val="0"/>
        </w:rPr>
        <w:t>Journal of Economic Literature</w:t>
      </w:r>
      <w:r w:rsidRPr="00913425">
        <w:rPr>
          <w:rFonts w:cs="Times New Roman"/>
          <w:bCs/>
          <w:kern w:val="0"/>
        </w:rPr>
        <w:t xml:space="preserve">, </w:t>
      </w:r>
      <w:r w:rsidRPr="00826263">
        <w:rPr>
          <w:rFonts w:cs="Times New Roman"/>
          <w:bCs/>
          <w:iCs/>
          <w:kern w:val="0"/>
        </w:rPr>
        <w:t>41</w:t>
      </w:r>
      <w:r w:rsidRPr="00913425">
        <w:rPr>
          <w:rFonts w:cs="Times New Roman"/>
          <w:bCs/>
          <w:kern w:val="0"/>
        </w:rPr>
        <w:t xml:space="preserve">(4), 1188–1239. </w:t>
      </w:r>
    </w:p>
    <w:p w14:paraId="5951D092"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22BF6">
        <w:rPr>
          <w:rFonts w:cs="Times New Roman"/>
          <w:bCs/>
          <w:kern w:val="0"/>
        </w:rPr>
        <w:t xml:space="preserve">Kosfeld, Michael, and Ferdinand A. von Siemens. </w:t>
      </w:r>
      <w:r w:rsidRPr="009717AD">
        <w:rPr>
          <w:rFonts w:cs="Times New Roman"/>
          <w:bCs/>
          <w:kern w:val="0"/>
        </w:rPr>
        <w:t xml:space="preserve">2011. </w:t>
      </w:r>
      <w:r w:rsidRPr="00913425">
        <w:rPr>
          <w:rFonts w:cs="Times New Roman"/>
          <w:bCs/>
          <w:kern w:val="0"/>
        </w:rPr>
        <w:t xml:space="preserve">Competition, </w:t>
      </w:r>
      <w:r>
        <w:rPr>
          <w:rFonts w:cs="Times New Roman"/>
          <w:bCs/>
          <w:kern w:val="0"/>
        </w:rPr>
        <w:t>C</w:t>
      </w:r>
      <w:r w:rsidRPr="00913425">
        <w:rPr>
          <w:rFonts w:cs="Times New Roman"/>
          <w:bCs/>
          <w:kern w:val="0"/>
        </w:rPr>
        <w:t xml:space="preserve">ooperation, and </w:t>
      </w:r>
      <w:r>
        <w:rPr>
          <w:rFonts w:cs="Times New Roman"/>
          <w:bCs/>
          <w:kern w:val="0"/>
        </w:rPr>
        <w:t>C</w:t>
      </w:r>
      <w:r w:rsidRPr="00913425">
        <w:rPr>
          <w:rFonts w:cs="Times New Roman"/>
          <w:bCs/>
          <w:kern w:val="0"/>
        </w:rPr>
        <w:t xml:space="preserve">orporate </w:t>
      </w:r>
      <w:r>
        <w:rPr>
          <w:rFonts w:cs="Times New Roman"/>
          <w:bCs/>
          <w:kern w:val="0"/>
        </w:rPr>
        <w:t>C</w:t>
      </w:r>
      <w:r w:rsidRPr="00913425">
        <w:rPr>
          <w:rFonts w:cs="Times New Roman"/>
          <w:bCs/>
          <w:kern w:val="0"/>
        </w:rPr>
        <w:t xml:space="preserve">ulture. </w:t>
      </w:r>
      <w:r w:rsidRPr="00913425">
        <w:rPr>
          <w:rFonts w:cs="Times New Roman"/>
          <w:bCs/>
          <w:i/>
          <w:iCs/>
          <w:kern w:val="0"/>
        </w:rPr>
        <w:t>RAND Journal of Economics</w:t>
      </w:r>
      <w:r w:rsidRPr="00913425">
        <w:rPr>
          <w:rFonts w:cs="Times New Roman"/>
          <w:bCs/>
          <w:kern w:val="0"/>
        </w:rPr>
        <w:t xml:space="preserve">, </w:t>
      </w:r>
      <w:r w:rsidRPr="00FA1DCC">
        <w:rPr>
          <w:rFonts w:cs="Times New Roman"/>
          <w:bCs/>
          <w:iCs/>
          <w:kern w:val="0"/>
        </w:rPr>
        <w:t>42</w:t>
      </w:r>
      <w:r w:rsidRPr="00913425">
        <w:rPr>
          <w:rFonts w:cs="Times New Roman"/>
          <w:bCs/>
          <w:kern w:val="0"/>
        </w:rPr>
        <w:t xml:space="preserve">(1), 23–43. </w:t>
      </w:r>
    </w:p>
    <w:p w14:paraId="32BB530C" w14:textId="77777777" w:rsidR="005439A7" w:rsidRPr="00913425" w:rsidRDefault="005439A7" w:rsidP="005439A7">
      <w:pPr>
        <w:spacing w:after="60" w:line="480" w:lineRule="auto"/>
        <w:ind w:left="432" w:hanging="432"/>
        <w:rPr>
          <w:rFonts w:cs="Arial"/>
        </w:rPr>
      </w:pPr>
      <w:r w:rsidRPr="00913425">
        <w:rPr>
          <w:rFonts w:cs="Arial"/>
        </w:rPr>
        <w:t>K</w:t>
      </w:r>
      <w:r w:rsidRPr="00913425">
        <w:rPr>
          <w:rFonts w:cs="Cambria"/>
        </w:rPr>
        <w:t>ő</w:t>
      </w:r>
      <w:r w:rsidRPr="00913425">
        <w:rPr>
          <w:rFonts w:cs="Arial"/>
        </w:rPr>
        <w:t>szegi, B</w:t>
      </w:r>
      <w:r>
        <w:rPr>
          <w:rFonts w:cs="Arial"/>
        </w:rPr>
        <w:t>otond</w:t>
      </w:r>
      <w:r w:rsidRPr="00913425">
        <w:rPr>
          <w:rFonts w:cs="Arial"/>
        </w:rPr>
        <w:t>. 2014. Behavioral Contract Theory</w:t>
      </w:r>
      <w:r w:rsidRPr="00913425">
        <w:rPr>
          <w:rFonts w:cs="Arial"/>
          <w:i/>
        </w:rPr>
        <w:t>.</w:t>
      </w:r>
      <w:r w:rsidRPr="00913425">
        <w:rPr>
          <w:rFonts w:cs="Arial"/>
        </w:rPr>
        <w:t xml:space="preserve"> </w:t>
      </w:r>
      <w:r w:rsidRPr="00913425">
        <w:rPr>
          <w:rFonts w:cs="Arial"/>
          <w:i/>
        </w:rPr>
        <w:t>Journal of Economic Literature,</w:t>
      </w:r>
      <w:r w:rsidRPr="00913425">
        <w:rPr>
          <w:rFonts w:cs="Arial"/>
        </w:rPr>
        <w:t xml:space="preserve"> </w:t>
      </w:r>
      <w:r w:rsidRPr="00FA1DCC">
        <w:rPr>
          <w:rFonts w:cs="Arial"/>
        </w:rPr>
        <w:t>52,</w:t>
      </w:r>
      <w:r w:rsidRPr="00913425">
        <w:rPr>
          <w:rFonts w:cs="Arial"/>
        </w:rPr>
        <w:t xml:space="preserve"> 1075</w:t>
      </w:r>
      <w:r w:rsidRPr="00913425">
        <w:rPr>
          <w:rFonts w:cs="Arial"/>
        </w:rPr>
        <w:sym w:font="Symbol" w:char="F02D"/>
      </w:r>
      <w:r w:rsidRPr="00913425">
        <w:rPr>
          <w:rFonts w:cs="Arial"/>
        </w:rPr>
        <w:t xml:space="preserve">1118. </w:t>
      </w:r>
    </w:p>
    <w:p w14:paraId="576DBD50"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0C447A">
        <w:rPr>
          <w:rFonts w:cs="Times New Roman"/>
          <w:bCs/>
          <w:kern w:val="0"/>
        </w:rPr>
        <w:t xml:space="preserve">Kübler, Dorothea, Julia Schmid, and Robert Stüber. 2018. </w:t>
      </w:r>
      <w:r w:rsidRPr="00913425">
        <w:rPr>
          <w:rFonts w:cs="Times New Roman"/>
          <w:bCs/>
          <w:kern w:val="0"/>
        </w:rPr>
        <w:t xml:space="preserve">Gender Discrimination in Hiring Across Occupations: A Nationally-Representative Vignette Study. </w:t>
      </w:r>
      <w:r w:rsidRPr="00913425">
        <w:rPr>
          <w:rFonts w:cs="Times New Roman"/>
          <w:bCs/>
          <w:i/>
          <w:iCs/>
          <w:kern w:val="0"/>
        </w:rPr>
        <w:t>Labour Economics</w:t>
      </w:r>
      <w:r w:rsidRPr="00913425">
        <w:rPr>
          <w:rFonts w:cs="Times New Roman"/>
          <w:bCs/>
          <w:kern w:val="0"/>
        </w:rPr>
        <w:t xml:space="preserve">, </w:t>
      </w:r>
      <w:r w:rsidRPr="00FA1DCC">
        <w:rPr>
          <w:rFonts w:cs="Times New Roman"/>
          <w:bCs/>
          <w:iCs/>
          <w:kern w:val="0"/>
        </w:rPr>
        <w:t>55</w:t>
      </w:r>
      <w:r w:rsidRPr="00FA1DCC">
        <w:rPr>
          <w:rFonts w:cs="Times New Roman"/>
          <w:bCs/>
          <w:kern w:val="0"/>
        </w:rPr>
        <w:t>,</w:t>
      </w:r>
      <w:r w:rsidRPr="00913425">
        <w:rPr>
          <w:rFonts w:cs="Times New Roman"/>
          <w:bCs/>
          <w:kern w:val="0"/>
        </w:rPr>
        <w:t xml:space="preserve"> 215–229. </w:t>
      </w:r>
    </w:p>
    <w:p w14:paraId="28048A9E"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t>Lazear, E</w:t>
      </w:r>
      <w:r>
        <w:t>dward</w:t>
      </w:r>
      <w:r w:rsidRPr="00913425">
        <w:t xml:space="preserve"> P. 2018. Compensation and Incentives in the Workplace. </w:t>
      </w:r>
      <w:r w:rsidRPr="00913425">
        <w:rPr>
          <w:i/>
          <w:iCs/>
        </w:rPr>
        <w:t>Journal of Economic Perspectives</w:t>
      </w:r>
      <w:r w:rsidRPr="00913425">
        <w:t xml:space="preserve">, </w:t>
      </w:r>
      <w:r w:rsidRPr="00FA1DCC">
        <w:rPr>
          <w:iCs/>
        </w:rPr>
        <w:t>32</w:t>
      </w:r>
      <w:r w:rsidRPr="00913425">
        <w:t>(3), 195-214.</w:t>
      </w:r>
    </w:p>
    <w:p w14:paraId="5146A018"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Milgrom, P</w:t>
      </w:r>
      <w:r>
        <w:rPr>
          <w:rFonts w:cs="Times New Roman"/>
          <w:bCs/>
          <w:kern w:val="0"/>
        </w:rPr>
        <w:t xml:space="preserve">aul, and John </w:t>
      </w:r>
      <w:r w:rsidRPr="00913425">
        <w:rPr>
          <w:rFonts w:cs="Times New Roman"/>
          <w:bCs/>
          <w:kern w:val="0"/>
        </w:rPr>
        <w:t xml:space="preserve">Roberts. 1992. </w:t>
      </w:r>
      <w:r w:rsidRPr="00913425">
        <w:rPr>
          <w:rFonts w:cs="Times New Roman"/>
          <w:bCs/>
          <w:i/>
          <w:kern w:val="0"/>
        </w:rPr>
        <w:t>Economics, Organization &amp; Management</w:t>
      </w:r>
      <w:r w:rsidRPr="00913425">
        <w:rPr>
          <w:rFonts w:cs="Times New Roman"/>
          <w:bCs/>
          <w:kern w:val="0"/>
        </w:rPr>
        <w:t xml:space="preserve">. Pearson. </w:t>
      </w:r>
    </w:p>
    <w:p w14:paraId="1D78AA9D"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t>Murayama, K</w:t>
      </w:r>
      <w:r>
        <w:t>ou</w:t>
      </w:r>
      <w:r w:rsidRPr="00913425">
        <w:t>,</w:t>
      </w:r>
      <w:r>
        <w:t xml:space="preserve"> and Andrew J.</w:t>
      </w:r>
      <w:r w:rsidRPr="00913425">
        <w:t xml:space="preserve"> Elliot. 2012. The </w:t>
      </w:r>
      <w:r>
        <w:t>C</w:t>
      </w:r>
      <w:r w:rsidRPr="00913425">
        <w:t>ompetition–</w:t>
      </w:r>
      <w:r>
        <w:t>P</w:t>
      </w:r>
      <w:r w:rsidRPr="00913425">
        <w:t xml:space="preserve">erformance </w:t>
      </w:r>
      <w:r>
        <w:t>R</w:t>
      </w:r>
      <w:r w:rsidRPr="00913425">
        <w:t xml:space="preserve">elation: A </w:t>
      </w:r>
      <w:r>
        <w:t>M</w:t>
      </w:r>
      <w:r w:rsidRPr="00913425">
        <w:t>eta-</w:t>
      </w:r>
      <w:r>
        <w:t>An</w:t>
      </w:r>
      <w:r w:rsidRPr="00913425">
        <w:t xml:space="preserve">alytic </w:t>
      </w:r>
      <w:r>
        <w:t>R</w:t>
      </w:r>
      <w:r w:rsidRPr="00913425">
        <w:t xml:space="preserve">eview and </w:t>
      </w:r>
      <w:r>
        <w:t>T</w:t>
      </w:r>
      <w:r w:rsidRPr="00913425">
        <w:t xml:space="preserve">est of the </w:t>
      </w:r>
      <w:r>
        <w:t>O</w:t>
      </w:r>
      <w:r w:rsidRPr="00913425">
        <w:t xml:space="preserve">pposing </w:t>
      </w:r>
      <w:r>
        <w:t>P</w:t>
      </w:r>
      <w:r w:rsidRPr="00913425">
        <w:t xml:space="preserve">rocesses </w:t>
      </w:r>
      <w:r>
        <w:t>M</w:t>
      </w:r>
      <w:r w:rsidRPr="00913425">
        <w:t xml:space="preserve">odel of </w:t>
      </w:r>
      <w:r>
        <w:t>C</w:t>
      </w:r>
      <w:r w:rsidRPr="00913425">
        <w:t xml:space="preserve">ompetition and </w:t>
      </w:r>
      <w:r>
        <w:t>P</w:t>
      </w:r>
      <w:r w:rsidRPr="00913425">
        <w:t xml:space="preserve">erformance. </w:t>
      </w:r>
      <w:r w:rsidRPr="00913425">
        <w:rPr>
          <w:i/>
          <w:iCs/>
        </w:rPr>
        <w:t>Psychological Bulletin</w:t>
      </w:r>
      <w:r w:rsidRPr="00913425">
        <w:t xml:space="preserve">, </w:t>
      </w:r>
      <w:r w:rsidRPr="00FA1DCC">
        <w:rPr>
          <w:iCs/>
        </w:rPr>
        <w:t>138</w:t>
      </w:r>
      <w:r w:rsidRPr="00913425">
        <w:t>(6), 1035.</w:t>
      </w:r>
    </w:p>
    <w:p w14:paraId="3936001C"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Niederle, M</w:t>
      </w:r>
      <w:r>
        <w:rPr>
          <w:rFonts w:cs="Times New Roman"/>
          <w:bCs/>
          <w:kern w:val="0"/>
        </w:rPr>
        <w:t xml:space="preserve">uriel, and Lise </w:t>
      </w:r>
      <w:r w:rsidRPr="00913425">
        <w:rPr>
          <w:rFonts w:cs="Times New Roman"/>
          <w:bCs/>
          <w:kern w:val="0"/>
        </w:rPr>
        <w:t xml:space="preserve">Vesterlund. 2007. Do Women Shy Away </w:t>
      </w:r>
      <w:r>
        <w:rPr>
          <w:rFonts w:cs="Times New Roman"/>
          <w:bCs/>
          <w:kern w:val="0"/>
        </w:rPr>
        <w:t>f</w:t>
      </w:r>
      <w:r w:rsidRPr="00913425">
        <w:rPr>
          <w:rFonts w:cs="Times New Roman"/>
          <w:bCs/>
          <w:kern w:val="0"/>
        </w:rPr>
        <w:t xml:space="preserve">rom Competition? Do Men Compete </w:t>
      </w:r>
      <w:r>
        <w:rPr>
          <w:rFonts w:cs="Times New Roman"/>
          <w:bCs/>
          <w:kern w:val="0"/>
        </w:rPr>
        <w:t>t</w:t>
      </w:r>
      <w:r w:rsidRPr="00913425">
        <w:rPr>
          <w:rFonts w:cs="Times New Roman"/>
          <w:bCs/>
          <w:kern w:val="0"/>
        </w:rPr>
        <w:t xml:space="preserve">oo Much? </w:t>
      </w:r>
      <w:r w:rsidRPr="00913425">
        <w:rPr>
          <w:rFonts w:cs="Times New Roman"/>
          <w:bCs/>
          <w:i/>
          <w:iCs/>
          <w:kern w:val="0"/>
        </w:rPr>
        <w:t>The Quarterly Journal of Economics</w:t>
      </w:r>
      <w:r w:rsidRPr="00913425">
        <w:rPr>
          <w:rFonts w:cs="Times New Roman"/>
          <w:bCs/>
          <w:kern w:val="0"/>
        </w:rPr>
        <w:t xml:space="preserve">, </w:t>
      </w:r>
      <w:r w:rsidRPr="00FA1DCC">
        <w:rPr>
          <w:rFonts w:cs="Times New Roman"/>
          <w:bCs/>
          <w:iCs/>
          <w:kern w:val="0"/>
        </w:rPr>
        <w:t>122</w:t>
      </w:r>
      <w:r w:rsidRPr="00913425">
        <w:rPr>
          <w:rFonts w:cs="Times New Roman"/>
          <w:bCs/>
          <w:kern w:val="0"/>
        </w:rPr>
        <w:t>(3), 1067–1101.</w:t>
      </w:r>
    </w:p>
    <w:p w14:paraId="67AEF90D"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Ors, E</w:t>
      </w:r>
      <w:r>
        <w:rPr>
          <w:rFonts w:cs="Times New Roman"/>
          <w:bCs/>
          <w:kern w:val="0"/>
        </w:rPr>
        <w:t>vren</w:t>
      </w:r>
      <w:r w:rsidRPr="00913425">
        <w:rPr>
          <w:rFonts w:cs="Times New Roman"/>
          <w:bCs/>
          <w:kern w:val="0"/>
        </w:rPr>
        <w:t xml:space="preserve">, </w:t>
      </w:r>
      <w:r w:rsidRPr="000C447A">
        <w:rPr>
          <w:rFonts w:cs="Times New Roman"/>
          <w:bCs/>
          <w:kern w:val="0"/>
        </w:rPr>
        <w:t xml:space="preserve">Frédéric </w:t>
      </w:r>
      <w:r w:rsidRPr="00913425">
        <w:rPr>
          <w:rFonts w:cs="Times New Roman"/>
          <w:bCs/>
          <w:kern w:val="0"/>
        </w:rPr>
        <w:t>Palomino,</w:t>
      </w:r>
      <w:r>
        <w:rPr>
          <w:rFonts w:cs="Times New Roman"/>
          <w:bCs/>
          <w:kern w:val="0"/>
        </w:rPr>
        <w:t xml:space="preserve"> and</w:t>
      </w:r>
      <w:r w:rsidRPr="00913425">
        <w:rPr>
          <w:rFonts w:cs="Times New Roman"/>
          <w:bCs/>
          <w:kern w:val="0"/>
        </w:rPr>
        <w:t xml:space="preserve"> </w:t>
      </w:r>
      <w:r>
        <w:rPr>
          <w:rFonts w:cs="Times New Roman"/>
          <w:bCs/>
          <w:kern w:val="0"/>
        </w:rPr>
        <w:t xml:space="preserve">Eloic </w:t>
      </w:r>
      <w:r w:rsidRPr="00913425">
        <w:rPr>
          <w:rFonts w:cs="Times New Roman"/>
          <w:bCs/>
          <w:kern w:val="0"/>
        </w:rPr>
        <w:t xml:space="preserve">Peyrache. 2013. Performance </w:t>
      </w:r>
      <w:r>
        <w:rPr>
          <w:rFonts w:cs="Times New Roman"/>
          <w:bCs/>
          <w:kern w:val="0"/>
        </w:rPr>
        <w:t>G</w:t>
      </w:r>
      <w:r w:rsidRPr="00913425">
        <w:rPr>
          <w:rFonts w:cs="Times New Roman"/>
          <w:bCs/>
          <w:kern w:val="0"/>
        </w:rPr>
        <w:t xml:space="preserve">ender </w:t>
      </w:r>
      <w:r>
        <w:rPr>
          <w:rFonts w:cs="Times New Roman"/>
          <w:bCs/>
          <w:kern w:val="0"/>
        </w:rPr>
        <w:t>G</w:t>
      </w:r>
      <w:r w:rsidRPr="00913425">
        <w:rPr>
          <w:rFonts w:cs="Times New Roman"/>
          <w:bCs/>
          <w:kern w:val="0"/>
        </w:rPr>
        <w:t xml:space="preserve">ap: </w:t>
      </w:r>
      <w:r>
        <w:rPr>
          <w:rFonts w:cs="Times New Roman"/>
          <w:bCs/>
          <w:kern w:val="0"/>
        </w:rPr>
        <w:t>D</w:t>
      </w:r>
      <w:r w:rsidRPr="00913425">
        <w:rPr>
          <w:rFonts w:cs="Times New Roman"/>
          <w:bCs/>
          <w:kern w:val="0"/>
        </w:rPr>
        <w:t xml:space="preserve">oes </w:t>
      </w:r>
      <w:r>
        <w:rPr>
          <w:rFonts w:cs="Times New Roman"/>
          <w:bCs/>
          <w:kern w:val="0"/>
        </w:rPr>
        <w:t>C</w:t>
      </w:r>
      <w:r w:rsidRPr="00913425">
        <w:rPr>
          <w:rFonts w:cs="Times New Roman"/>
          <w:bCs/>
          <w:kern w:val="0"/>
        </w:rPr>
        <w:t xml:space="preserve">ompetition </w:t>
      </w:r>
      <w:r>
        <w:rPr>
          <w:rFonts w:cs="Times New Roman"/>
          <w:bCs/>
          <w:kern w:val="0"/>
        </w:rPr>
        <w:t>M</w:t>
      </w:r>
      <w:r w:rsidRPr="00913425">
        <w:rPr>
          <w:rFonts w:cs="Times New Roman"/>
          <w:bCs/>
          <w:kern w:val="0"/>
        </w:rPr>
        <w:t xml:space="preserve">atter? </w:t>
      </w:r>
      <w:r w:rsidRPr="00913425">
        <w:rPr>
          <w:rFonts w:cs="Times New Roman"/>
          <w:bCs/>
          <w:i/>
          <w:kern w:val="0"/>
        </w:rPr>
        <w:t>Journal of Labor Economics</w:t>
      </w:r>
      <w:r w:rsidRPr="00913425">
        <w:rPr>
          <w:rFonts w:cs="Times New Roman"/>
          <w:bCs/>
          <w:kern w:val="0"/>
        </w:rPr>
        <w:t>, 31(3), 443</w:t>
      </w:r>
      <w:r w:rsidRPr="00913425">
        <w:rPr>
          <w:rFonts w:cs="Times New Roman"/>
          <w:bCs/>
          <w:kern w:val="0"/>
        </w:rPr>
        <w:sym w:font="Symbol" w:char="F02D"/>
      </w:r>
      <w:r w:rsidRPr="00913425">
        <w:rPr>
          <w:rFonts w:cs="Times New Roman"/>
          <w:bCs/>
          <w:kern w:val="0"/>
        </w:rPr>
        <w:t>499.</w:t>
      </w:r>
    </w:p>
    <w:p w14:paraId="3E95617B"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t>Oyer, P</w:t>
      </w:r>
      <w:r>
        <w:t>aul.</w:t>
      </w:r>
      <w:r w:rsidRPr="00913425">
        <w:t xml:space="preserve"> 2000. A </w:t>
      </w:r>
      <w:r>
        <w:t>T</w:t>
      </w:r>
      <w:r w:rsidRPr="00913425">
        <w:t xml:space="preserve">heory of </w:t>
      </w:r>
      <w:r>
        <w:t>S</w:t>
      </w:r>
      <w:r w:rsidRPr="00913425">
        <w:t xml:space="preserve">ales </w:t>
      </w:r>
      <w:r>
        <w:t>Q</w:t>
      </w:r>
      <w:r w:rsidRPr="00913425">
        <w:t xml:space="preserve">uotas with </w:t>
      </w:r>
      <w:r>
        <w:t>L</w:t>
      </w:r>
      <w:r w:rsidRPr="00913425">
        <w:t xml:space="preserve">imited </w:t>
      </w:r>
      <w:r>
        <w:t>L</w:t>
      </w:r>
      <w:r w:rsidRPr="00913425">
        <w:t xml:space="preserve">iability and </w:t>
      </w:r>
      <w:r>
        <w:t>R</w:t>
      </w:r>
      <w:r w:rsidRPr="00913425">
        <w:t xml:space="preserve">ent </w:t>
      </w:r>
      <w:r>
        <w:t>S</w:t>
      </w:r>
      <w:r w:rsidRPr="00913425">
        <w:t xml:space="preserve">haring. </w:t>
      </w:r>
      <w:r w:rsidRPr="00913425">
        <w:rPr>
          <w:i/>
          <w:iCs/>
        </w:rPr>
        <w:t>Journal of Labor Economics</w:t>
      </w:r>
      <w:r w:rsidRPr="00913425">
        <w:t xml:space="preserve">, </w:t>
      </w:r>
      <w:r w:rsidRPr="00FA1DCC">
        <w:rPr>
          <w:iCs/>
        </w:rPr>
        <w:t>18</w:t>
      </w:r>
      <w:r w:rsidRPr="00913425">
        <w:t>(3), 405-426.</w:t>
      </w:r>
    </w:p>
    <w:p w14:paraId="03C98BE5"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Prendergast, C</w:t>
      </w:r>
      <w:r>
        <w:rPr>
          <w:rFonts w:cs="Times New Roman"/>
          <w:bCs/>
          <w:kern w:val="0"/>
        </w:rPr>
        <w:t>anice</w:t>
      </w:r>
      <w:r w:rsidRPr="00913425">
        <w:rPr>
          <w:rFonts w:cs="Times New Roman"/>
          <w:bCs/>
          <w:kern w:val="0"/>
        </w:rPr>
        <w:t xml:space="preserve">. 1999. The Provision of Incentives in Firms. </w:t>
      </w:r>
      <w:r w:rsidRPr="00913425">
        <w:rPr>
          <w:rFonts w:cs="Times New Roman"/>
          <w:bCs/>
          <w:i/>
          <w:kern w:val="0"/>
        </w:rPr>
        <w:t>Journal of Economic Literature</w:t>
      </w:r>
      <w:r w:rsidRPr="00913425">
        <w:rPr>
          <w:rFonts w:cs="Times New Roman"/>
          <w:bCs/>
          <w:kern w:val="0"/>
        </w:rPr>
        <w:t>, 37, 7</w:t>
      </w:r>
      <w:r w:rsidRPr="00913425">
        <w:rPr>
          <w:rFonts w:cs="Times New Roman"/>
          <w:bCs/>
          <w:kern w:val="0"/>
        </w:rPr>
        <w:sym w:font="Symbol" w:char="F02D"/>
      </w:r>
      <w:r w:rsidRPr="00913425">
        <w:rPr>
          <w:rFonts w:cs="Times New Roman"/>
          <w:bCs/>
          <w:kern w:val="0"/>
        </w:rPr>
        <w:t>63.</w:t>
      </w:r>
    </w:p>
    <w:p w14:paraId="66088C5B"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t>Roemer, J</w:t>
      </w:r>
      <w:r>
        <w:t>ohn</w:t>
      </w:r>
      <w:r w:rsidRPr="00913425">
        <w:t xml:space="preserve"> E. 1998. </w:t>
      </w:r>
      <w:r w:rsidRPr="00913425">
        <w:rPr>
          <w:i/>
          <w:iCs/>
        </w:rPr>
        <w:t xml:space="preserve">Equality of </w:t>
      </w:r>
      <w:r>
        <w:rPr>
          <w:i/>
          <w:iCs/>
        </w:rPr>
        <w:t>O</w:t>
      </w:r>
      <w:r w:rsidRPr="00913425">
        <w:rPr>
          <w:i/>
          <w:iCs/>
        </w:rPr>
        <w:t>pportunity</w:t>
      </w:r>
      <w:r w:rsidRPr="00913425">
        <w:t>. Harvard University Press.</w:t>
      </w:r>
    </w:p>
    <w:p w14:paraId="70FD79CA" w14:textId="77777777" w:rsidR="005439A7" w:rsidRPr="00913425" w:rsidRDefault="005439A7" w:rsidP="005439A7">
      <w:pPr>
        <w:widowControl/>
        <w:autoSpaceDE w:val="0"/>
        <w:autoSpaceDN w:val="0"/>
        <w:adjustRightInd w:val="0"/>
        <w:spacing w:after="60" w:line="480" w:lineRule="auto"/>
        <w:ind w:left="432" w:hanging="432"/>
        <w:rPr>
          <w:rFonts w:cs="Times New Roman"/>
          <w:bCs/>
          <w:i/>
          <w:kern w:val="0"/>
        </w:rPr>
      </w:pPr>
      <w:r w:rsidRPr="00DE0729">
        <w:rPr>
          <w:rFonts w:cs="Times New Roman"/>
          <w:bCs/>
          <w:kern w:val="0"/>
          <w:lang w:val="nl-NL"/>
        </w:rPr>
        <w:t>Samek, A</w:t>
      </w:r>
      <w:r>
        <w:rPr>
          <w:rFonts w:cs="Times New Roman"/>
          <w:bCs/>
          <w:kern w:val="0"/>
          <w:lang w:val="nl-NL"/>
        </w:rPr>
        <w:t>nya</w:t>
      </w:r>
      <w:r w:rsidRPr="00DE0729">
        <w:rPr>
          <w:rFonts w:cs="Times New Roman"/>
          <w:bCs/>
          <w:kern w:val="0"/>
          <w:lang w:val="nl-NL"/>
        </w:rPr>
        <w:t xml:space="preserve">, </w:t>
      </w:r>
      <w:r>
        <w:rPr>
          <w:rFonts w:cs="Times New Roman"/>
          <w:bCs/>
          <w:kern w:val="0"/>
          <w:lang w:val="nl-NL"/>
        </w:rPr>
        <w:t xml:space="preserve">Arie </w:t>
      </w:r>
      <w:r w:rsidRPr="00DE0729">
        <w:rPr>
          <w:rFonts w:cs="Times New Roman"/>
          <w:bCs/>
          <w:kern w:val="0"/>
          <w:lang w:val="nl-NL"/>
        </w:rPr>
        <w:t xml:space="preserve">Kapteyn, </w:t>
      </w:r>
      <w:r>
        <w:rPr>
          <w:rFonts w:cs="Times New Roman"/>
          <w:bCs/>
          <w:kern w:val="0"/>
          <w:lang w:val="nl-NL"/>
        </w:rPr>
        <w:t xml:space="preserve">and </w:t>
      </w:r>
      <w:r w:rsidRPr="008A6398">
        <w:rPr>
          <w:rFonts w:cs="Times New Roman"/>
          <w:bCs/>
          <w:kern w:val="0"/>
          <w:lang w:val="nl-NL"/>
        </w:rPr>
        <w:t>Andre Gray. 202</w:t>
      </w:r>
      <w:r>
        <w:rPr>
          <w:rFonts w:cs="Times New Roman"/>
          <w:bCs/>
          <w:kern w:val="0"/>
          <w:lang w:val="nl-NL"/>
        </w:rPr>
        <w:t>2</w:t>
      </w:r>
      <w:r w:rsidRPr="008A6398">
        <w:rPr>
          <w:rFonts w:cs="Times New Roman"/>
          <w:bCs/>
          <w:kern w:val="0"/>
          <w:lang w:val="nl-NL"/>
        </w:rPr>
        <w:t xml:space="preserve">. </w:t>
      </w:r>
      <w:r w:rsidRPr="008A6398">
        <w:rPr>
          <w:rFonts w:cs="Times New Roman"/>
          <w:bCs/>
          <w:kern w:val="0"/>
        </w:rPr>
        <w:t>Using Vignettes to Improve Understanding of Social Security and Annuities</w:t>
      </w:r>
      <w:r>
        <w:rPr>
          <w:rFonts w:cs="Times New Roman"/>
          <w:bCs/>
          <w:kern w:val="0"/>
        </w:rPr>
        <w:t>.</w:t>
      </w:r>
      <w:r w:rsidRPr="008A6398">
        <w:rPr>
          <w:rFonts w:cs="Times New Roman"/>
          <w:bCs/>
          <w:kern w:val="0"/>
        </w:rPr>
        <w:t xml:space="preserve"> </w:t>
      </w:r>
      <w:r w:rsidRPr="008A6398">
        <w:rPr>
          <w:rFonts w:cs="Times New Roman"/>
          <w:bCs/>
          <w:i/>
          <w:iCs/>
          <w:kern w:val="0"/>
        </w:rPr>
        <w:t>Journal of Pension Economics &amp; Finance</w:t>
      </w:r>
      <w:r>
        <w:rPr>
          <w:rFonts w:cs="Times New Roman"/>
          <w:bCs/>
          <w:i/>
          <w:iCs/>
          <w:kern w:val="0"/>
        </w:rPr>
        <w:t>,</w:t>
      </w:r>
      <w:r w:rsidRPr="008A6398">
        <w:rPr>
          <w:rFonts w:cs="Times New Roman"/>
          <w:bCs/>
          <w:i/>
          <w:kern w:val="0"/>
        </w:rPr>
        <w:t xml:space="preserve"> </w:t>
      </w:r>
      <w:r w:rsidRPr="008A6398">
        <w:rPr>
          <w:rFonts w:cs="Times New Roman"/>
          <w:bCs/>
          <w:iCs/>
          <w:kern w:val="0"/>
        </w:rPr>
        <w:t>21</w:t>
      </w:r>
      <w:r>
        <w:rPr>
          <w:rFonts w:cs="Times New Roman"/>
          <w:bCs/>
          <w:iCs/>
          <w:kern w:val="0"/>
        </w:rPr>
        <w:t>,</w:t>
      </w:r>
      <w:r w:rsidRPr="008A6398">
        <w:rPr>
          <w:rFonts w:cs="Times New Roman"/>
          <w:bCs/>
          <w:iCs/>
          <w:kern w:val="0"/>
        </w:rPr>
        <w:t xml:space="preserve"> 326-343.</w:t>
      </w:r>
    </w:p>
    <w:p w14:paraId="47362874" w14:textId="77777777" w:rsidR="005439A7" w:rsidRPr="00266BFA" w:rsidRDefault="005439A7" w:rsidP="005439A7">
      <w:pPr>
        <w:widowControl/>
        <w:autoSpaceDE w:val="0"/>
        <w:autoSpaceDN w:val="0"/>
        <w:adjustRightInd w:val="0"/>
        <w:spacing w:after="60" w:line="480" w:lineRule="auto"/>
        <w:ind w:left="432" w:hanging="432"/>
        <w:rPr>
          <w:rFonts w:cs="Times New Roman"/>
          <w:bCs/>
          <w:kern w:val="0"/>
        </w:rPr>
      </w:pPr>
      <w:r w:rsidRPr="00922BF6">
        <w:rPr>
          <w:rFonts w:cs="Times New Roman"/>
          <w:bCs/>
          <w:kern w:val="0"/>
        </w:rPr>
        <w:t xml:space="preserve">Schildberg-Hörisch, Hannah, Marco A. Schwarz, Chi Trieu, and Jana Willrodt. </w:t>
      </w:r>
      <w:r w:rsidRPr="008A6398">
        <w:rPr>
          <w:rFonts w:cs="Times New Roman"/>
          <w:bCs/>
          <w:kern w:val="0"/>
        </w:rPr>
        <w:t>2023. Perceived Fairness and Consequences of Affirmative Action Policies</w:t>
      </w:r>
      <w:r>
        <w:rPr>
          <w:rFonts w:cs="Times New Roman"/>
          <w:bCs/>
          <w:kern w:val="0"/>
        </w:rPr>
        <w:t>.</w:t>
      </w:r>
      <w:r w:rsidRPr="008A6398">
        <w:rPr>
          <w:rFonts w:cs="Times New Roman"/>
          <w:bCs/>
          <w:kern w:val="0"/>
        </w:rPr>
        <w:t xml:space="preserve"> </w:t>
      </w:r>
      <w:r w:rsidRPr="008A6398">
        <w:rPr>
          <w:rFonts w:cs="Times New Roman"/>
          <w:bCs/>
          <w:i/>
          <w:iCs/>
          <w:kern w:val="0"/>
        </w:rPr>
        <w:t>The Economic Journal</w:t>
      </w:r>
      <w:r>
        <w:rPr>
          <w:rFonts w:cs="Times New Roman"/>
          <w:bCs/>
          <w:i/>
          <w:iCs/>
          <w:kern w:val="0"/>
        </w:rPr>
        <w:t>,</w:t>
      </w:r>
      <w:r w:rsidRPr="008A6398">
        <w:rPr>
          <w:rFonts w:cs="Times New Roman"/>
          <w:bCs/>
          <w:kern w:val="0"/>
        </w:rPr>
        <w:t xml:space="preserve"> 133, 3099-3135.</w:t>
      </w:r>
    </w:p>
    <w:p w14:paraId="03BABD8A"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BC0912">
        <w:rPr>
          <w:rFonts w:cs="Times New Roman"/>
          <w:bCs/>
          <w:kern w:val="0"/>
        </w:rPr>
        <w:t xml:space="preserve">Schmidt, Robert, and Stefan T. Trautmann. </w:t>
      </w:r>
      <w:r w:rsidRPr="00463446">
        <w:rPr>
          <w:rFonts w:cs="Times New Roman"/>
          <w:bCs/>
          <w:kern w:val="0"/>
        </w:rPr>
        <w:t xml:space="preserve">2023. </w:t>
      </w:r>
      <w:r w:rsidRPr="00913425">
        <w:rPr>
          <w:rFonts w:cs="Times New Roman"/>
          <w:bCs/>
          <w:kern w:val="0"/>
        </w:rPr>
        <w:t xml:space="preserve">Implementing (Un)fair Procedures? Favoritism and Process Fairness when Inequality is Inevitable. </w:t>
      </w:r>
      <w:r w:rsidRPr="00C006AA">
        <w:rPr>
          <w:rFonts w:cs="Times New Roman"/>
          <w:bCs/>
          <w:i/>
          <w:kern w:val="0"/>
        </w:rPr>
        <w:t>Journal of Law, Economics and Organization</w:t>
      </w:r>
      <w:r w:rsidRPr="00913425">
        <w:rPr>
          <w:rFonts w:cs="Times New Roman"/>
          <w:bCs/>
          <w:kern w:val="0"/>
        </w:rPr>
        <w:t>, 39, 199–234.</w:t>
      </w:r>
    </w:p>
    <w:p w14:paraId="2E0610FB" w14:textId="77777777" w:rsidR="005439A7" w:rsidRPr="00913425" w:rsidRDefault="005439A7" w:rsidP="005439A7">
      <w:pPr>
        <w:widowControl/>
        <w:autoSpaceDE w:val="0"/>
        <w:autoSpaceDN w:val="0"/>
        <w:adjustRightInd w:val="0"/>
        <w:spacing w:after="60" w:line="480" w:lineRule="auto"/>
        <w:ind w:left="432" w:hanging="432"/>
        <w:rPr>
          <w:rFonts w:cs="Times New Roman"/>
          <w:bCs/>
          <w:kern w:val="0"/>
        </w:rPr>
      </w:pPr>
      <w:r w:rsidRPr="00913425">
        <w:rPr>
          <w:rFonts w:cs="Times New Roman"/>
          <w:bCs/>
          <w:kern w:val="0"/>
        </w:rPr>
        <w:t>Trautmann, S</w:t>
      </w:r>
      <w:r>
        <w:rPr>
          <w:rFonts w:cs="Times New Roman"/>
          <w:bCs/>
          <w:kern w:val="0"/>
        </w:rPr>
        <w:t>tefan</w:t>
      </w:r>
      <w:r w:rsidRPr="00913425">
        <w:rPr>
          <w:rFonts w:cs="Times New Roman"/>
          <w:bCs/>
          <w:kern w:val="0"/>
        </w:rPr>
        <w:t xml:space="preserve"> T. </w:t>
      </w:r>
      <w:r>
        <w:rPr>
          <w:rFonts w:cs="Times New Roman"/>
          <w:bCs/>
          <w:kern w:val="0"/>
        </w:rPr>
        <w:t>2023</w:t>
      </w:r>
      <w:r w:rsidRPr="00913425">
        <w:rPr>
          <w:rFonts w:cs="Times New Roman"/>
          <w:bCs/>
          <w:kern w:val="0"/>
        </w:rPr>
        <w:t xml:space="preserve">. Procedural </w:t>
      </w:r>
      <w:r>
        <w:rPr>
          <w:rFonts w:cs="Times New Roman"/>
          <w:bCs/>
          <w:kern w:val="0"/>
        </w:rPr>
        <w:t>F</w:t>
      </w:r>
      <w:r w:rsidRPr="00913425">
        <w:rPr>
          <w:rFonts w:cs="Times New Roman"/>
          <w:bCs/>
          <w:kern w:val="0"/>
        </w:rPr>
        <w:t xml:space="preserve">airness and </w:t>
      </w:r>
      <w:r>
        <w:rPr>
          <w:rFonts w:cs="Times New Roman"/>
          <w:bCs/>
          <w:kern w:val="0"/>
        </w:rPr>
        <w:t>E</w:t>
      </w:r>
      <w:r w:rsidRPr="00913425">
        <w:rPr>
          <w:rFonts w:cs="Times New Roman"/>
          <w:bCs/>
          <w:kern w:val="0"/>
        </w:rPr>
        <w:t xml:space="preserve">quality of </w:t>
      </w:r>
      <w:r>
        <w:rPr>
          <w:rFonts w:cs="Times New Roman"/>
          <w:bCs/>
          <w:kern w:val="0"/>
        </w:rPr>
        <w:t>O</w:t>
      </w:r>
      <w:r w:rsidRPr="00913425">
        <w:rPr>
          <w:rFonts w:cs="Times New Roman"/>
          <w:bCs/>
          <w:kern w:val="0"/>
        </w:rPr>
        <w:t xml:space="preserve">pportunity. </w:t>
      </w:r>
      <w:r w:rsidRPr="00913425">
        <w:rPr>
          <w:rFonts w:cs="Times New Roman"/>
          <w:bCs/>
          <w:i/>
          <w:iCs/>
          <w:kern w:val="0"/>
        </w:rPr>
        <w:t>Journal of Economic Surveys</w:t>
      </w:r>
      <w:r>
        <w:rPr>
          <w:rFonts w:cs="Times New Roman"/>
          <w:bCs/>
          <w:i/>
          <w:iCs/>
          <w:kern w:val="0"/>
        </w:rPr>
        <w:t xml:space="preserve">, </w:t>
      </w:r>
      <w:r>
        <w:t>37, 1697</w:t>
      </w:r>
      <w:r>
        <w:sym w:font="Symbol" w:char="F02D"/>
      </w:r>
      <w:r>
        <w:t>1714</w:t>
      </w:r>
      <w:r w:rsidRPr="00913425">
        <w:rPr>
          <w:rFonts w:cs="Times New Roman"/>
          <w:bCs/>
          <w:i/>
          <w:iCs/>
          <w:kern w:val="0"/>
        </w:rPr>
        <w:t>.</w:t>
      </w:r>
    </w:p>
    <w:p w14:paraId="39C6295A" w14:textId="77777777" w:rsidR="005439A7" w:rsidRDefault="005439A7" w:rsidP="005439A7">
      <w:pPr>
        <w:widowControl/>
        <w:autoSpaceDE w:val="0"/>
        <w:autoSpaceDN w:val="0"/>
        <w:adjustRightInd w:val="0"/>
        <w:spacing w:after="60" w:line="480" w:lineRule="auto"/>
        <w:ind w:left="432" w:hanging="432"/>
        <w:rPr>
          <w:rFonts w:cs="Times New Roman"/>
          <w:bCs/>
          <w:kern w:val="0"/>
        </w:rPr>
      </w:pPr>
      <w:r w:rsidRPr="00C006AA">
        <w:rPr>
          <w:rFonts w:cs="Times New Roman"/>
          <w:bCs/>
          <w:kern w:val="0"/>
        </w:rPr>
        <w:t xml:space="preserve">Trautmann, Stefan T., and Peter P. Wakker. </w:t>
      </w:r>
      <w:r w:rsidRPr="00E63725">
        <w:rPr>
          <w:rFonts w:cs="Times New Roman"/>
          <w:bCs/>
          <w:kern w:val="0"/>
        </w:rPr>
        <w:t xml:space="preserve">2010. </w:t>
      </w:r>
      <w:r w:rsidRPr="00913425">
        <w:rPr>
          <w:rFonts w:cs="Times New Roman"/>
          <w:bCs/>
          <w:kern w:val="0"/>
        </w:rPr>
        <w:t xml:space="preserve">Process Fairness and Dynamic Consistency. </w:t>
      </w:r>
      <w:r w:rsidRPr="00913425">
        <w:rPr>
          <w:rFonts w:cs="Times New Roman"/>
          <w:bCs/>
          <w:i/>
          <w:kern w:val="0"/>
        </w:rPr>
        <w:t>Economics Letters</w:t>
      </w:r>
      <w:r>
        <w:rPr>
          <w:rFonts w:cs="Times New Roman"/>
          <w:bCs/>
          <w:i/>
          <w:kern w:val="0"/>
        </w:rPr>
        <w:t>,</w:t>
      </w:r>
      <w:r w:rsidRPr="00913425">
        <w:rPr>
          <w:rFonts w:cs="Times New Roman"/>
          <w:bCs/>
          <w:kern w:val="0"/>
        </w:rPr>
        <w:t xml:space="preserve"> 109, 187–189.   </w:t>
      </w:r>
    </w:p>
    <w:p w14:paraId="022D3612" w14:textId="77777777" w:rsidR="005439A7" w:rsidRPr="007B5C66" w:rsidRDefault="005439A7" w:rsidP="005439A7">
      <w:pPr>
        <w:widowControl/>
        <w:autoSpaceDE w:val="0"/>
        <w:autoSpaceDN w:val="0"/>
        <w:adjustRightInd w:val="0"/>
        <w:spacing w:after="60" w:line="480" w:lineRule="auto"/>
        <w:ind w:left="432" w:hanging="432"/>
      </w:pPr>
      <w:r w:rsidRPr="00913425">
        <w:rPr>
          <w:rFonts w:cs="Times New Roman"/>
          <w:bCs/>
          <w:kern w:val="0"/>
        </w:rPr>
        <w:t>Verhaeghe, P</w:t>
      </w:r>
      <w:r>
        <w:rPr>
          <w:rFonts w:cs="Times New Roman"/>
          <w:bCs/>
          <w:kern w:val="0"/>
        </w:rPr>
        <w:t>aul, and Jane Hedley-Pr</w:t>
      </w:r>
      <w:r w:rsidRPr="007B5C66">
        <w:rPr>
          <w:rFonts w:cs="Times New Roman"/>
          <w:bCs/>
          <w:kern w:val="0"/>
        </w:rPr>
        <w:t>ôle</w:t>
      </w:r>
      <w:r>
        <w:rPr>
          <w:rFonts w:cs="Times New Roman"/>
          <w:bCs/>
          <w:kern w:val="0"/>
        </w:rPr>
        <w:t>.</w:t>
      </w:r>
      <w:r w:rsidRPr="00913425">
        <w:rPr>
          <w:rFonts w:cs="Times New Roman"/>
          <w:bCs/>
          <w:kern w:val="0"/>
        </w:rPr>
        <w:t xml:space="preserve"> 2014. </w:t>
      </w:r>
      <w:r w:rsidRPr="00913425">
        <w:rPr>
          <w:rFonts w:cs="Times New Roman"/>
          <w:i/>
        </w:rPr>
        <w:t xml:space="preserve">What </w:t>
      </w:r>
      <w:r>
        <w:rPr>
          <w:rFonts w:cs="Times New Roman"/>
          <w:i/>
        </w:rPr>
        <w:t>A</w:t>
      </w:r>
      <w:r w:rsidRPr="00913425">
        <w:rPr>
          <w:rFonts w:cs="Times New Roman"/>
          <w:i/>
        </w:rPr>
        <w:t xml:space="preserve">bout me? The </w:t>
      </w:r>
      <w:r>
        <w:rPr>
          <w:rFonts w:cs="Times New Roman"/>
          <w:i/>
        </w:rPr>
        <w:t>S</w:t>
      </w:r>
      <w:r w:rsidRPr="00913425">
        <w:rPr>
          <w:rFonts w:cs="Times New Roman"/>
          <w:i/>
        </w:rPr>
        <w:t xml:space="preserve">truggle for </w:t>
      </w:r>
      <w:r>
        <w:rPr>
          <w:rFonts w:cs="Times New Roman"/>
          <w:i/>
        </w:rPr>
        <w:t>I</w:t>
      </w:r>
      <w:r w:rsidRPr="00913425">
        <w:rPr>
          <w:rFonts w:cs="Times New Roman"/>
          <w:i/>
        </w:rPr>
        <w:t xml:space="preserve">dentity in a </w:t>
      </w:r>
      <w:r>
        <w:rPr>
          <w:rFonts w:cs="Times New Roman"/>
          <w:i/>
        </w:rPr>
        <w:t>M</w:t>
      </w:r>
      <w:r w:rsidRPr="00913425">
        <w:rPr>
          <w:rFonts w:cs="Times New Roman"/>
          <w:i/>
        </w:rPr>
        <w:t>arket-</w:t>
      </w:r>
      <w:r>
        <w:rPr>
          <w:rFonts w:cs="Times New Roman"/>
          <w:i/>
        </w:rPr>
        <w:t>B</w:t>
      </w:r>
      <w:r w:rsidRPr="00913425">
        <w:rPr>
          <w:rFonts w:cs="Times New Roman"/>
          <w:i/>
        </w:rPr>
        <w:t xml:space="preserve">ased </w:t>
      </w:r>
      <w:r>
        <w:rPr>
          <w:rFonts w:cs="Times New Roman"/>
          <w:i/>
        </w:rPr>
        <w:t>S</w:t>
      </w:r>
      <w:r w:rsidRPr="00913425">
        <w:rPr>
          <w:rFonts w:cs="Times New Roman"/>
          <w:i/>
        </w:rPr>
        <w:t>ociety</w:t>
      </w:r>
      <w:r>
        <w:rPr>
          <w:rFonts w:cs="Times New Roman"/>
        </w:rPr>
        <w:t>.</w:t>
      </w:r>
      <w:r w:rsidRPr="00913425">
        <w:rPr>
          <w:rFonts w:cs="Times New Roman"/>
        </w:rPr>
        <w:t xml:space="preserve"> Scribe, London, UK. </w:t>
      </w:r>
    </w:p>
    <w:p w14:paraId="1B7FF1E2" w14:textId="77777777" w:rsidR="005439A7" w:rsidRPr="00913425" w:rsidRDefault="005439A7" w:rsidP="005439A7">
      <w:pPr>
        <w:widowControl/>
        <w:autoSpaceDE w:val="0"/>
        <w:autoSpaceDN w:val="0"/>
        <w:adjustRightInd w:val="0"/>
        <w:spacing w:after="60" w:line="480" w:lineRule="auto"/>
        <w:ind w:left="432" w:hanging="432"/>
        <w:rPr>
          <w:rFonts w:cs="Times New Roman"/>
        </w:rPr>
      </w:pPr>
      <w:r w:rsidRPr="007B5C66">
        <w:rPr>
          <w:rFonts w:cs="Times New Roman"/>
        </w:rPr>
        <w:t>Veselý, Štěpá</w:t>
      </w:r>
      <w:r>
        <w:rPr>
          <w:rFonts w:cs="Times New Roman"/>
        </w:rPr>
        <w:t>n</w:t>
      </w:r>
      <w:r w:rsidRPr="00913425">
        <w:rPr>
          <w:rFonts w:cs="Times New Roman"/>
        </w:rPr>
        <w:t xml:space="preserve">. 2015. Elicitation of </w:t>
      </w:r>
      <w:r>
        <w:rPr>
          <w:rFonts w:cs="Times New Roman"/>
        </w:rPr>
        <w:t>N</w:t>
      </w:r>
      <w:r w:rsidRPr="00913425">
        <w:rPr>
          <w:rFonts w:cs="Times New Roman"/>
        </w:rPr>
        <w:t xml:space="preserve">ormative and </w:t>
      </w:r>
      <w:r>
        <w:rPr>
          <w:rFonts w:cs="Times New Roman"/>
        </w:rPr>
        <w:t>F</w:t>
      </w:r>
      <w:r w:rsidRPr="00913425">
        <w:rPr>
          <w:rFonts w:cs="Times New Roman"/>
        </w:rPr>
        <w:t xml:space="preserve">airness </w:t>
      </w:r>
      <w:r>
        <w:rPr>
          <w:rFonts w:cs="Times New Roman"/>
        </w:rPr>
        <w:t>J</w:t>
      </w:r>
      <w:r w:rsidRPr="00913425">
        <w:rPr>
          <w:rFonts w:cs="Times New Roman"/>
        </w:rPr>
        <w:t xml:space="preserve">udgments: Do </w:t>
      </w:r>
      <w:r>
        <w:rPr>
          <w:rFonts w:cs="Times New Roman"/>
        </w:rPr>
        <w:t>I</w:t>
      </w:r>
      <w:r w:rsidRPr="00913425">
        <w:rPr>
          <w:rFonts w:cs="Times New Roman"/>
        </w:rPr>
        <w:t xml:space="preserve">ncentives </w:t>
      </w:r>
      <w:r>
        <w:rPr>
          <w:rFonts w:cs="Times New Roman"/>
        </w:rPr>
        <w:t>M</w:t>
      </w:r>
      <w:r w:rsidRPr="00913425">
        <w:rPr>
          <w:rFonts w:cs="Times New Roman"/>
        </w:rPr>
        <w:t xml:space="preserve">atter? </w:t>
      </w:r>
      <w:r w:rsidRPr="00913425">
        <w:rPr>
          <w:rFonts w:cs="Times New Roman"/>
          <w:i/>
        </w:rPr>
        <w:t>Judgment and Decision Makin</w:t>
      </w:r>
      <w:r>
        <w:rPr>
          <w:rFonts w:cs="Times New Roman"/>
          <w:i/>
        </w:rPr>
        <w:t>,</w:t>
      </w:r>
      <w:r w:rsidRPr="00913425">
        <w:rPr>
          <w:rFonts w:cs="Times New Roman"/>
          <w:i/>
        </w:rPr>
        <w:t>g</w:t>
      </w:r>
      <w:r w:rsidRPr="00913425">
        <w:rPr>
          <w:rFonts w:cs="Times New Roman"/>
        </w:rPr>
        <w:t xml:space="preserve"> 10, 191</w:t>
      </w:r>
      <w:r w:rsidRPr="00913425">
        <w:rPr>
          <w:rFonts w:cs="Times New Roman"/>
        </w:rPr>
        <w:sym w:font="Symbol" w:char="F02D"/>
      </w:r>
      <w:r w:rsidRPr="00913425">
        <w:rPr>
          <w:rFonts w:cs="Times New Roman"/>
        </w:rPr>
        <w:t>197.</w:t>
      </w:r>
    </w:p>
    <w:p w14:paraId="1237F350" w14:textId="77777777" w:rsidR="00C92991" w:rsidRDefault="005439A7" w:rsidP="00C92991">
      <w:pPr>
        <w:widowControl/>
        <w:autoSpaceDE w:val="0"/>
        <w:autoSpaceDN w:val="0"/>
        <w:adjustRightInd w:val="0"/>
        <w:spacing w:after="60" w:line="480" w:lineRule="auto"/>
        <w:ind w:left="432" w:hanging="432"/>
        <w:rPr>
          <w:rFonts w:cs="Times New Roman"/>
        </w:rPr>
      </w:pPr>
      <w:r w:rsidRPr="00913425">
        <w:rPr>
          <w:rFonts w:cs="Times New Roman"/>
        </w:rPr>
        <w:t>Vonnegut, K</w:t>
      </w:r>
      <w:r>
        <w:rPr>
          <w:rFonts w:cs="Times New Roman"/>
        </w:rPr>
        <w:t>urt</w:t>
      </w:r>
      <w:r w:rsidRPr="00913425">
        <w:rPr>
          <w:rFonts w:cs="Times New Roman"/>
        </w:rPr>
        <w:t xml:space="preserve">. 1968. </w:t>
      </w:r>
      <w:r w:rsidRPr="00913425">
        <w:rPr>
          <w:rFonts w:cs="Times New Roman"/>
          <w:i/>
        </w:rPr>
        <w:t>Welcome to the Monkey House</w:t>
      </w:r>
      <w:r w:rsidRPr="00913425">
        <w:rPr>
          <w:rFonts w:cs="Times New Roman"/>
        </w:rPr>
        <w:t xml:space="preserve">. </w:t>
      </w:r>
      <w:r w:rsidRPr="00E63725">
        <w:rPr>
          <w:rFonts w:cs="Times New Roman"/>
        </w:rPr>
        <w:t>Dial Press, NY.</w:t>
      </w:r>
    </w:p>
    <w:p w14:paraId="53099DD4" w14:textId="5C485069" w:rsidR="0003780D" w:rsidRPr="00D35E02" w:rsidRDefault="005439A7" w:rsidP="00D35E02">
      <w:pPr>
        <w:widowControl/>
        <w:autoSpaceDE w:val="0"/>
        <w:autoSpaceDN w:val="0"/>
        <w:adjustRightInd w:val="0"/>
        <w:spacing w:after="60" w:line="480" w:lineRule="auto"/>
        <w:rPr>
          <w:rFonts w:cs="Times New Roman"/>
        </w:rPr>
      </w:pPr>
      <w:r w:rsidRPr="007B5C66">
        <w:rPr>
          <w:rFonts w:cs="Times New Roman"/>
          <w:bCs/>
          <w:kern w:val="0"/>
        </w:rPr>
        <w:t xml:space="preserve">Xu, Yilong, and Ginevra Marandola. 2023. </w:t>
      </w:r>
      <w:r w:rsidRPr="00913425">
        <w:rPr>
          <w:rFonts w:cs="Times New Roman"/>
          <w:bCs/>
          <w:kern w:val="0"/>
        </w:rPr>
        <w:t xml:space="preserve">The (Negative) Effects of Inequality on Social Capital. </w:t>
      </w:r>
      <w:r w:rsidRPr="00913425">
        <w:rPr>
          <w:rFonts w:cs="Times New Roman"/>
          <w:bCs/>
          <w:i/>
          <w:iCs/>
          <w:kern w:val="0"/>
        </w:rPr>
        <w:t>Journal of Economic Surveys</w:t>
      </w:r>
      <w:r w:rsidRPr="006F7EE3">
        <w:rPr>
          <w:rFonts w:cs="Times New Roman"/>
          <w:bCs/>
          <w:iCs/>
          <w:kern w:val="0"/>
        </w:rPr>
        <w:t xml:space="preserve">, </w:t>
      </w:r>
      <w:r w:rsidRPr="00922BF6">
        <w:rPr>
          <w:rFonts w:cs="Times New Roman"/>
          <w:bCs/>
          <w:iCs/>
          <w:kern w:val="0"/>
        </w:rPr>
        <w:t>37,</w:t>
      </w:r>
      <w:r w:rsidRPr="002A247D">
        <w:rPr>
          <w:rFonts w:cs="Times New Roman"/>
          <w:bCs/>
          <w:iCs/>
          <w:kern w:val="0"/>
        </w:rPr>
        <w:t xml:space="preserve"> 1562</w:t>
      </w:r>
      <w:r>
        <w:rPr>
          <w:rFonts w:cs="Times New Roman"/>
          <w:bCs/>
          <w:iCs/>
          <w:kern w:val="0"/>
        </w:rPr>
        <w:sym w:font="Symbol" w:char="F02D"/>
      </w:r>
      <w:r w:rsidRPr="002A247D">
        <w:rPr>
          <w:rFonts w:cs="Times New Roman"/>
          <w:bCs/>
          <w:iCs/>
          <w:kern w:val="0"/>
        </w:rPr>
        <w:t>1588.</w:t>
      </w:r>
      <w:r>
        <w:rPr>
          <w:rFonts w:cs="Times New Roman"/>
          <w:bCs/>
          <w:iCs/>
          <w:kern w:val="0"/>
        </w:rPr>
        <w:t xml:space="preserve"> </w:t>
      </w:r>
      <w:r>
        <w:br w:type="page"/>
      </w:r>
    </w:p>
    <w:p w14:paraId="476B16E8" w14:textId="31603623" w:rsidR="005439A7" w:rsidRDefault="005439A7" w:rsidP="00EA6C3B">
      <w:pPr>
        <w:pStyle w:val="berschrift1"/>
      </w:pPr>
      <w:r>
        <w:t>Figure Captions</w:t>
      </w:r>
    </w:p>
    <w:p w14:paraId="725A9719" w14:textId="77777777" w:rsidR="005439A7" w:rsidRPr="00B5161A" w:rsidRDefault="005439A7" w:rsidP="005439A7">
      <w:pPr>
        <w:widowControl/>
        <w:spacing w:line="480" w:lineRule="auto"/>
        <w:jc w:val="left"/>
        <w:rPr>
          <w:bCs/>
        </w:rPr>
      </w:pPr>
      <w:r>
        <w:t xml:space="preserve">Figure 1 </w:t>
      </w:r>
      <w:r>
        <w:rPr>
          <w:bCs/>
        </w:rPr>
        <w:t xml:space="preserve">Distribution of the WTP </w:t>
      </w:r>
    </w:p>
    <w:p w14:paraId="4C10D1D6" w14:textId="6AA75975" w:rsidR="0003780D" w:rsidRDefault="0003780D" w:rsidP="0003780D">
      <w:pPr>
        <w:widowControl/>
        <w:spacing w:line="240" w:lineRule="auto"/>
        <w:jc w:val="left"/>
      </w:pPr>
    </w:p>
    <w:p w14:paraId="311FDADC" w14:textId="2E1BFF57" w:rsidR="0003780D" w:rsidRDefault="0003780D" w:rsidP="0003780D">
      <w:pPr>
        <w:widowControl/>
        <w:spacing w:line="240" w:lineRule="auto"/>
        <w:jc w:val="left"/>
      </w:pPr>
    </w:p>
    <w:p w14:paraId="031F8925" w14:textId="6BDD106E" w:rsidR="0003780D" w:rsidRDefault="0003780D" w:rsidP="0003780D">
      <w:pPr>
        <w:widowControl/>
        <w:spacing w:line="240" w:lineRule="auto"/>
        <w:jc w:val="left"/>
      </w:pPr>
    </w:p>
    <w:p w14:paraId="1ACC2A73" w14:textId="25854A22" w:rsidR="0003780D" w:rsidRDefault="0003780D" w:rsidP="0003780D">
      <w:pPr>
        <w:widowControl/>
        <w:spacing w:line="240" w:lineRule="auto"/>
        <w:jc w:val="left"/>
      </w:pPr>
    </w:p>
    <w:p w14:paraId="0579B15A" w14:textId="2895899C" w:rsidR="0003780D" w:rsidRDefault="0003780D" w:rsidP="0003780D">
      <w:pPr>
        <w:widowControl/>
        <w:spacing w:line="240" w:lineRule="auto"/>
        <w:jc w:val="left"/>
      </w:pPr>
    </w:p>
    <w:p w14:paraId="0BCCFD31" w14:textId="5219FA45" w:rsidR="0003780D" w:rsidRDefault="0003780D" w:rsidP="0003780D">
      <w:pPr>
        <w:widowControl/>
        <w:spacing w:line="240" w:lineRule="auto"/>
        <w:jc w:val="left"/>
      </w:pPr>
    </w:p>
    <w:p w14:paraId="49A30F1E" w14:textId="0F87DAE0" w:rsidR="0003780D" w:rsidRDefault="0003780D" w:rsidP="0003780D">
      <w:pPr>
        <w:widowControl/>
        <w:spacing w:line="240" w:lineRule="auto"/>
        <w:jc w:val="left"/>
      </w:pPr>
    </w:p>
    <w:p w14:paraId="69E48935" w14:textId="7F709B2E" w:rsidR="0003780D" w:rsidRDefault="0003780D" w:rsidP="0003780D">
      <w:pPr>
        <w:widowControl/>
        <w:spacing w:line="240" w:lineRule="auto"/>
        <w:jc w:val="left"/>
      </w:pPr>
    </w:p>
    <w:p w14:paraId="1DFE2741" w14:textId="3A349FB0" w:rsidR="0003780D" w:rsidRDefault="0003780D" w:rsidP="0003780D">
      <w:pPr>
        <w:widowControl/>
        <w:spacing w:line="240" w:lineRule="auto"/>
        <w:jc w:val="left"/>
      </w:pPr>
    </w:p>
    <w:p w14:paraId="0FDEE9D3" w14:textId="75BCF0AE" w:rsidR="0003780D" w:rsidRDefault="0003780D" w:rsidP="0003780D">
      <w:pPr>
        <w:widowControl/>
        <w:spacing w:line="240" w:lineRule="auto"/>
        <w:jc w:val="left"/>
      </w:pPr>
    </w:p>
    <w:p w14:paraId="6C6A49C8" w14:textId="449D6030" w:rsidR="0003780D" w:rsidRDefault="0003780D" w:rsidP="0003780D">
      <w:pPr>
        <w:widowControl/>
        <w:spacing w:line="240" w:lineRule="auto"/>
        <w:jc w:val="left"/>
      </w:pPr>
    </w:p>
    <w:p w14:paraId="647FE5E1" w14:textId="19A2DDC7" w:rsidR="0003780D" w:rsidRDefault="0003780D" w:rsidP="0003780D">
      <w:pPr>
        <w:widowControl/>
        <w:spacing w:line="240" w:lineRule="auto"/>
        <w:jc w:val="left"/>
      </w:pPr>
    </w:p>
    <w:p w14:paraId="1822EA7F" w14:textId="0E8ABD64" w:rsidR="0003780D" w:rsidRDefault="0003780D" w:rsidP="0003780D">
      <w:pPr>
        <w:widowControl/>
        <w:spacing w:line="240" w:lineRule="auto"/>
        <w:jc w:val="left"/>
      </w:pPr>
    </w:p>
    <w:p w14:paraId="7B906217" w14:textId="6D101878" w:rsidR="0003780D" w:rsidRDefault="0003780D" w:rsidP="0003780D">
      <w:pPr>
        <w:widowControl/>
        <w:spacing w:line="240" w:lineRule="auto"/>
        <w:jc w:val="left"/>
      </w:pPr>
    </w:p>
    <w:p w14:paraId="1D87A736" w14:textId="78268094" w:rsidR="0003780D" w:rsidRDefault="0003780D" w:rsidP="0003780D">
      <w:pPr>
        <w:widowControl/>
        <w:spacing w:line="240" w:lineRule="auto"/>
        <w:jc w:val="left"/>
      </w:pPr>
    </w:p>
    <w:p w14:paraId="781FB648" w14:textId="73A0E68F" w:rsidR="0003780D" w:rsidRDefault="0003780D" w:rsidP="0003780D">
      <w:pPr>
        <w:widowControl/>
        <w:spacing w:line="240" w:lineRule="auto"/>
        <w:jc w:val="left"/>
      </w:pPr>
    </w:p>
    <w:p w14:paraId="7EB9E645" w14:textId="3CC3DBAE" w:rsidR="0003780D" w:rsidRDefault="0003780D" w:rsidP="0003780D">
      <w:pPr>
        <w:widowControl/>
        <w:spacing w:line="240" w:lineRule="auto"/>
        <w:jc w:val="left"/>
      </w:pPr>
    </w:p>
    <w:p w14:paraId="40CF6A5E" w14:textId="70306EEA" w:rsidR="0003780D" w:rsidRDefault="0003780D" w:rsidP="0003780D">
      <w:pPr>
        <w:widowControl/>
        <w:spacing w:line="240" w:lineRule="auto"/>
        <w:jc w:val="left"/>
      </w:pPr>
    </w:p>
    <w:p w14:paraId="0D1BEDE3" w14:textId="0381E015" w:rsidR="0003780D" w:rsidRDefault="0003780D" w:rsidP="0003780D">
      <w:pPr>
        <w:widowControl/>
        <w:spacing w:line="240" w:lineRule="auto"/>
        <w:jc w:val="left"/>
      </w:pPr>
    </w:p>
    <w:p w14:paraId="287E251A" w14:textId="0A621504" w:rsidR="0003780D" w:rsidRDefault="0003780D" w:rsidP="0003780D">
      <w:pPr>
        <w:widowControl/>
        <w:spacing w:line="240" w:lineRule="auto"/>
        <w:jc w:val="left"/>
      </w:pPr>
    </w:p>
    <w:p w14:paraId="6FCCE143" w14:textId="21EACAFE" w:rsidR="0003780D" w:rsidRDefault="0003780D" w:rsidP="0003780D">
      <w:pPr>
        <w:widowControl/>
        <w:spacing w:line="240" w:lineRule="auto"/>
        <w:jc w:val="left"/>
      </w:pPr>
    </w:p>
    <w:p w14:paraId="477A2B4B" w14:textId="34DBBEDA" w:rsidR="0003780D" w:rsidRDefault="0003780D" w:rsidP="0003780D">
      <w:pPr>
        <w:widowControl/>
        <w:spacing w:line="240" w:lineRule="auto"/>
        <w:jc w:val="left"/>
      </w:pPr>
    </w:p>
    <w:p w14:paraId="6D358C88" w14:textId="3A5D275B" w:rsidR="0003780D" w:rsidRDefault="0003780D" w:rsidP="0003780D">
      <w:pPr>
        <w:widowControl/>
        <w:spacing w:line="240" w:lineRule="auto"/>
        <w:jc w:val="left"/>
      </w:pPr>
    </w:p>
    <w:p w14:paraId="22BBA1E8" w14:textId="133EFE93" w:rsidR="0003780D" w:rsidRDefault="0003780D" w:rsidP="0003780D">
      <w:pPr>
        <w:widowControl/>
        <w:spacing w:line="240" w:lineRule="auto"/>
        <w:jc w:val="left"/>
      </w:pPr>
    </w:p>
    <w:p w14:paraId="72B91734" w14:textId="5D41A4EF" w:rsidR="0003780D" w:rsidRDefault="0003780D" w:rsidP="0003780D">
      <w:pPr>
        <w:widowControl/>
        <w:spacing w:line="240" w:lineRule="auto"/>
        <w:jc w:val="left"/>
      </w:pPr>
    </w:p>
    <w:p w14:paraId="3A614808" w14:textId="41152144" w:rsidR="00D35E02" w:rsidRDefault="00D35E02" w:rsidP="0003780D">
      <w:pPr>
        <w:widowControl/>
        <w:spacing w:line="240" w:lineRule="auto"/>
        <w:jc w:val="left"/>
      </w:pPr>
    </w:p>
    <w:p w14:paraId="62A9F6AE" w14:textId="2D696E45" w:rsidR="00D35E02" w:rsidRDefault="00D35E02" w:rsidP="0003780D">
      <w:pPr>
        <w:widowControl/>
        <w:spacing w:line="240" w:lineRule="auto"/>
        <w:jc w:val="left"/>
      </w:pPr>
    </w:p>
    <w:p w14:paraId="40B8069D" w14:textId="77777777" w:rsidR="00D35E02" w:rsidRPr="0003780D" w:rsidRDefault="00D35E02" w:rsidP="0003780D">
      <w:pPr>
        <w:widowControl/>
        <w:spacing w:line="240" w:lineRule="auto"/>
        <w:jc w:val="left"/>
      </w:pPr>
    </w:p>
    <w:p w14:paraId="57CB2A10" w14:textId="74773B91" w:rsidR="0003780D" w:rsidRPr="0003780D" w:rsidRDefault="005439A7" w:rsidP="0003780D">
      <w:pPr>
        <w:pStyle w:val="berschrift1"/>
      </w:pPr>
      <w:r>
        <w:t>Tables</w:t>
      </w:r>
    </w:p>
    <w:p w14:paraId="2081627E" w14:textId="77777777" w:rsidR="005439A7" w:rsidRPr="00913425" w:rsidRDefault="005439A7" w:rsidP="005439A7">
      <w:pPr>
        <w:spacing w:line="480" w:lineRule="auto"/>
        <w:jc w:val="center"/>
        <w:rPr>
          <w:rFonts w:cs="Times New Roman"/>
          <w:bCs/>
          <w:szCs w:val="22"/>
        </w:rPr>
      </w:pPr>
      <w:r w:rsidRPr="00913425">
        <w:rPr>
          <w:rFonts w:cs="Times New Roman"/>
          <w:b/>
          <w:szCs w:val="22"/>
        </w:rPr>
        <w:t xml:space="preserve">Table 1. </w:t>
      </w:r>
      <w:r>
        <w:rPr>
          <w:rFonts w:cs="Times New Roman"/>
          <w:bCs/>
          <w:szCs w:val="22"/>
        </w:rPr>
        <w:t>E</w:t>
      </w:r>
      <w:r w:rsidRPr="00913425">
        <w:rPr>
          <w:rFonts w:cs="Times New Roman"/>
          <w:bCs/>
          <w:szCs w:val="22"/>
        </w:rPr>
        <w:t xml:space="preserve">arnings </w:t>
      </w:r>
      <w:r>
        <w:rPr>
          <w:rFonts w:cs="Times New Roman"/>
          <w:bCs/>
          <w:szCs w:val="22"/>
        </w:rPr>
        <w:t xml:space="preserve">structure and </w:t>
      </w:r>
      <w:r w:rsidRPr="00913425">
        <w:rPr>
          <w:rFonts w:cs="Times New Roman"/>
          <w:bCs/>
          <w:szCs w:val="22"/>
        </w:rPr>
        <w:t xml:space="preserve">fairness </w:t>
      </w:r>
      <w:r>
        <w:rPr>
          <w:rFonts w:cs="Times New Roman"/>
          <w:bCs/>
          <w:szCs w:val="22"/>
        </w:rPr>
        <w:t>judgments</w:t>
      </w:r>
      <w:r w:rsidRPr="00913425">
        <w:rPr>
          <w:rFonts w:cs="Times New Roman"/>
          <w:bCs/>
          <w:szCs w:val="22"/>
        </w:rPr>
        <w:t xml:space="preserve"> by the payment scheme</w:t>
      </w:r>
    </w:p>
    <w:tbl>
      <w:tblPr>
        <w:tblStyle w:val="EinfacheTabelle2"/>
        <w:tblW w:w="5420" w:type="pct"/>
        <w:jc w:val="center"/>
        <w:tblBorders>
          <w:top w:val="single" w:sz="4" w:space="0" w:color="auto"/>
          <w:bottom w:val="none" w:sz="0" w:space="0" w:color="auto"/>
        </w:tblBorders>
        <w:tblLook w:val="04A0" w:firstRow="1" w:lastRow="0" w:firstColumn="1" w:lastColumn="0" w:noHBand="0" w:noVBand="1"/>
      </w:tblPr>
      <w:tblGrid>
        <w:gridCol w:w="600"/>
        <w:gridCol w:w="2560"/>
        <w:gridCol w:w="694"/>
        <w:gridCol w:w="813"/>
        <w:gridCol w:w="1225"/>
        <w:gridCol w:w="1225"/>
        <w:gridCol w:w="1887"/>
      </w:tblGrid>
      <w:tr w:rsidR="005439A7" w:rsidRPr="00913425" w14:paraId="1B03F1AC" w14:textId="77777777" w:rsidTr="0058063A">
        <w:trPr>
          <w:cnfStyle w:val="100000000000" w:firstRow="1" w:lastRow="0" w:firstColumn="0" w:lastColumn="0" w:oddVBand="0" w:evenVBand="0" w:oddHBand="0" w:evenHBand="0" w:firstRowFirstColumn="0" w:firstRowLastColumn="0" w:lastRowFirstColumn="0" w:lastRowLastColumn="0"/>
          <w:trHeight w:val="666"/>
          <w:jc w:val="center"/>
        </w:trPr>
        <w:tc>
          <w:tcPr>
            <w:cnfStyle w:val="001000000000" w:firstRow="0" w:lastRow="0" w:firstColumn="1" w:lastColumn="0" w:oddVBand="0" w:evenVBand="0" w:oddHBand="0" w:evenHBand="0" w:firstRowFirstColumn="0" w:firstRowLastColumn="0" w:lastRowFirstColumn="0" w:lastRowLastColumn="0"/>
            <w:tcW w:w="324" w:type="pct"/>
            <w:tcBorders>
              <w:top w:val="single" w:sz="4" w:space="0" w:color="auto"/>
              <w:left w:val="nil"/>
              <w:bottom w:val="single" w:sz="4" w:space="0" w:color="auto"/>
              <w:right w:val="nil"/>
            </w:tcBorders>
            <w:vAlign w:val="center"/>
          </w:tcPr>
          <w:p w14:paraId="1EAC492D" w14:textId="77777777" w:rsidR="005439A7" w:rsidRPr="00913425" w:rsidRDefault="005439A7" w:rsidP="005439A7">
            <w:pPr>
              <w:spacing w:line="480" w:lineRule="auto"/>
              <w:jc w:val="center"/>
              <w:rPr>
                <w:rFonts w:cs="Times New Roman"/>
                <w:b w:val="0"/>
                <w:bCs w:val="0"/>
                <w:szCs w:val="22"/>
              </w:rPr>
            </w:pPr>
          </w:p>
        </w:tc>
        <w:tc>
          <w:tcPr>
            <w:tcW w:w="1423" w:type="pct"/>
            <w:tcBorders>
              <w:top w:val="single" w:sz="4" w:space="0" w:color="auto"/>
              <w:left w:val="nil"/>
              <w:bottom w:val="single" w:sz="4" w:space="0" w:color="auto"/>
              <w:right w:val="nil"/>
            </w:tcBorders>
            <w:vAlign w:val="center"/>
          </w:tcPr>
          <w:p w14:paraId="52800F2D" w14:textId="1A7470F3" w:rsidR="005439A7" w:rsidRPr="00913425" w:rsidRDefault="005439A7" w:rsidP="005439A7">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913425">
              <w:rPr>
                <w:rFonts w:cs="Times New Roman"/>
                <w:sz w:val="20"/>
                <w:szCs w:val="20"/>
              </w:rPr>
              <w:t xml:space="preserve">Payment </w:t>
            </w:r>
            <w:r w:rsidR="00BC0912">
              <w:rPr>
                <w:rFonts w:cs="Times New Roman"/>
                <w:sz w:val="20"/>
                <w:szCs w:val="20"/>
              </w:rPr>
              <w:t>s</w:t>
            </w:r>
            <w:r w:rsidRPr="00913425">
              <w:rPr>
                <w:rFonts w:cs="Times New Roman"/>
                <w:sz w:val="20"/>
                <w:szCs w:val="20"/>
              </w:rPr>
              <w:t>cheme</w:t>
            </w:r>
          </w:p>
        </w:tc>
        <w:tc>
          <w:tcPr>
            <w:tcW w:w="387" w:type="pct"/>
            <w:tcBorders>
              <w:top w:val="single" w:sz="4" w:space="0" w:color="auto"/>
              <w:left w:val="nil"/>
              <w:bottom w:val="single" w:sz="4" w:space="0" w:color="auto"/>
              <w:right w:val="nil"/>
            </w:tcBorders>
            <w:vAlign w:val="center"/>
          </w:tcPr>
          <w:p w14:paraId="15D3044C" w14:textId="77777777" w:rsidR="005439A7" w:rsidRPr="00913425" w:rsidRDefault="005439A7" w:rsidP="005439A7">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913425">
              <w:rPr>
                <w:rFonts w:cs="Times New Roman"/>
                <w:sz w:val="20"/>
                <w:szCs w:val="20"/>
              </w:rPr>
              <w:t>Gini</w:t>
            </w:r>
          </w:p>
        </w:tc>
        <w:tc>
          <w:tcPr>
            <w:tcW w:w="453" w:type="pct"/>
            <w:tcBorders>
              <w:top w:val="single" w:sz="4" w:space="0" w:color="auto"/>
              <w:left w:val="nil"/>
              <w:bottom w:val="single" w:sz="4" w:space="0" w:color="auto"/>
              <w:right w:val="nil"/>
            </w:tcBorders>
            <w:vAlign w:val="center"/>
          </w:tcPr>
          <w:p w14:paraId="5B588E02" w14:textId="77777777" w:rsidR="005439A7" w:rsidRPr="00913425" w:rsidRDefault="005439A7" w:rsidP="005439A7">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913425">
              <w:rPr>
                <w:rFonts w:cs="Times New Roman"/>
                <w:sz w:val="20"/>
                <w:szCs w:val="20"/>
              </w:rPr>
              <w:t>Avg. pay</w:t>
            </w:r>
          </w:p>
        </w:tc>
        <w:tc>
          <w:tcPr>
            <w:tcW w:w="682" w:type="pct"/>
            <w:tcBorders>
              <w:top w:val="single" w:sz="4" w:space="0" w:color="auto"/>
              <w:left w:val="nil"/>
              <w:bottom w:val="single" w:sz="4" w:space="0" w:color="auto"/>
              <w:right w:val="nil"/>
            </w:tcBorders>
            <w:vAlign w:val="center"/>
          </w:tcPr>
          <w:p w14:paraId="6F4CB79E" w14:textId="77777777" w:rsidR="005439A7" w:rsidRPr="00913425" w:rsidRDefault="005439A7" w:rsidP="005439A7">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913425">
              <w:rPr>
                <w:rFonts w:cs="Times New Roman"/>
                <w:sz w:val="20"/>
                <w:szCs w:val="20"/>
              </w:rPr>
              <w:t>Top 10% pay</w:t>
            </w:r>
          </w:p>
        </w:tc>
        <w:tc>
          <w:tcPr>
            <w:tcW w:w="682" w:type="pct"/>
            <w:tcBorders>
              <w:top w:val="single" w:sz="4" w:space="0" w:color="auto"/>
              <w:left w:val="nil"/>
              <w:bottom w:val="single" w:sz="4" w:space="0" w:color="auto"/>
              <w:right w:val="nil"/>
            </w:tcBorders>
            <w:tcMar>
              <w:left w:w="29" w:type="dxa"/>
              <w:right w:w="29" w:type="dxa"/>
            </w:tcMar>
            <w:vAlign w:val="center"/>
          </w:tcPr>
          <w:p w14:paraId="6D2D20E1" w14:textId="77777777" w:rsidR="005439A7" w:rsidRPr="00913425" w:rsidRDefault="005439A7" w:rsidP="005439A7">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913425">
              <w:rPr>
                <w:rFonts w:cs="Times New Roman"/>
                <w:sz w:val="20"/>
                <w:szCs w:val="20"/>
              </w:rPr>
              <w:t>Bottom 10% pay</w:t>
            </w:r>
          </w:p>
        </w:tc>
        <w:tc>
          <w:tcPr>
            <w:tcW w:w="1051" w:type="pct"/>
            <w:tcBorders>
              <w:top w:val="single" w:sz="4" w:space="0" w:color="auto"/>
              <w:left w:val="nil"/>
              <w:bottom w:val="single" w:sz="4" w:space="0" w:color="auto"/>
              <w:right w:val="nil"/>
            </w:tcBorders>
            <w:vAlign w:val="center"/>
          </w:tcPr>
          <w:p w14:paraId="77535AEF" w14:textId="77777777" w:rsidR="005439A7" w:rsidRPr="00913425" w:rsidRDefault="005439A7" w:rsidP="005439A7">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Fairness judgment</w:t>
            </w:r>
            <w:r w:rsidRPr="00913425">
              <w:rPr>
                <w:rFonts w:cs="Times New Roman"/>
                <w:sz w:val="20"/>
                <w:szCs w:val="20"/>
              </w:rPr>
              <w:br/>
              <w:t>non-incentivized</w:t>
            </w:r>
            <w:r w:rsidRPr="00913425">
              <w:rPr>
                <w:rFonts w:cs="Times New Roman"/>
                <w:sz w:val="20"/>
                <w:szCs w:val="20"/>
                <w:vertAlign w:val="superscript"/>
              </w:rPr>
              <w:t>a</w:t>
            </w:r>
          </w:p>
          <w:p w14:paraId="53D48520" w14:textId="77777777" w:rsidR="005439A7" w:rsidRPr="00913425" w:rsidRDefault="005439A7" w:rsidP="005439A7">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spacing w:val="-14"/>
                <w:sz w:val="20"/>
                <w:szCs w:val="20"/>
              </w:rPr>
            </w:pPr>
            <w:r w:rsidRPr="00913425">
              <w:rPr>
                <w:rFonts w:cs="Times New Roman"/>
                <w:spacing w:val="-14"/>
                <w:sz w:val="20"/>
                <w:szCs w:val="20"/>
              </w:rPr>
              <w:t>Study 1 / Study 2</w:t>
            </w:r>
          </w:p>
        </w:tc>
      </w:tr>
      <w:tr w:rsidR="005439A7" w:rsidRPr="00913425" w14:paraId="7FBCE550" w14:textId="77777777" w:rsidTr="0058063A">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single" w:sz="4" w:space="0" w:color="auto"/>
              <w:left w:val="nil"/>
              <w:bottom w:val="nil"/>
              <w:right w:val="nil"/>
            </w:tcBorders>
            <w:vAlign w:val="center"/>
          </w:tcPr>
          <w:p w14:paraId="015B0D2F" w14:textId="77777777" w:rsidR="005439A7" w:rsidRPr="00913425" w:rsidRDefault="005439A7" w:rsidP="005439A7">
            <w:pPr>
              <w:spacing w:line="480" w:lineRule="auto"/>
              <w:jc w:val="center"/>
              <w:rPr>
                <w:rFonts w:cs="Times New Roman"/>
                <w:b w:val="0"/>
                <w:bCs w:val="0"/>
                <w:sz w:val="20"/>
                <w:szCs w:val="20"/>
              </w:rPr>
            </w:pPr>
          </w:p>
        </w:tc>
        <w:tc>
          <w:tcPr>
            <w:tcW w:w="1423" w:type="pct"/>
            <w:tcBorders>
              <w:top w:val="single" w:sz="4" w:space="0" w:color="auto"/>
              <w:left w:val="nil"/>
              <w:bottom w:val="nil"/>
              <w:right w:val="nil"/>
            </w:tcBorders>
            <w:vAlign w:val="center"/>
          </w:tcPr>
          <w:p w14:paraId="1D15724F" w14:textId="143A0D78"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913425">
              <w:rPr>
                <w:rFonts w:cs="Times New Roman"/>
                <w:b/>
                <w:bCs/>
                <w:sz w:val="20"/>
                <w:szCs w:val="20"/>
              </w:rPr>
              <w:t xml:space="preserve">Piece </w:t>
            </w:r>
            <w:r w:rsidR="00BC0912">
              <w:rPr>
                <w:rFonts w:cs="Times New Roman"/>
                <w:b/>
                <w:bCs/>
                <w:sz w:val="20"/>
                <w:szCs w:val="20"/>
              </w:rPr>
              <w:t>r</w:t>
            </w:r>
            <w:r w:rsidRPr="00913425">
              <w:rPr>
                <w:rFonts w:cs="Times New Roman"/>
                <w:b/>
                <w:bCs/>
                <w:sz w:val="20"/>
                <w:szCs w:val="20"/>
              </w:rPr>
              <w:t>ate:</w:t>
            </w:r>
          </w:p>
        </w:tc>
        <w:tc>
          <w:tcPr>
            <w:tcW w:w="387" w:type="pct"/>
            <w:tcBorders>
              <w:top w:val="single" w:sz="4" w:space="0" w:color="auto"/>
              <w:left w:val="nil"/>
              <w:bottom w:val="nil"/>
              <w:right w:val="nil"/>
            </w:tcBorders>
            <w:vAlign w:val="center"/>
          </w:tcPr>
          <w:p w14:paraId="5ACEF6F2"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453" w:type="pct"/>
            <w:tcBorders>
              <w:top w:val="single" w:sz="4" w:space="0" w:color="auto"/>
              <w:left w:val="nil"/>
              <w:bottom w:val="nil"/>
              <w:right w:val="nil"/>
            </w:tcBorders>
            <w:vAlign w:val="center"/>
          </w:tcPr>
          <w:p w14:paraId="50E49ABC"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682" w:type="pct"/>
            <w:tcBorders>
              <w:top w:val="single" w:sz="4" w:space="0" w:color="auto"/>
              <w:left w:val="nil"/>
              <w:bottom w:val="nil"/>
              <w:right w:val="nil"/>
            </w:tcBorders>
            <w:vAlign w:val="center"/>
          </w:tcPr>
          <w:p w14:paraId="6D110758"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682" w:type="pct"/>
            <w:tcBorders>
              <w:top w:val="single" w:sz="4" w:space="0" w:color="auto"/>
              <w:left w:val="nil"/>
              <w:bottom w:val="nil"/>
              <w:right w:val="nil"/>
            </w:tcBorders>
            <w:vAlign w:val="center"/>
          </w:tcPr>
          <w:p w14:paraId="4153AE22"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51" w:type="pct"/>
            <w:tcBorders>
              <w:top w:val="single" w:sz="4" w:space="0" w:color="auto"/>
              <w:left w:val="nil"/>
              <w:bottom w:val="nil"/>
              <w:right w:val="nil"/>
            </w:tcBorders>
            <w:vAlign w:val="center"/>
          </w:tcPr>
          <w:p w14:paraId="424C2F3C"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5439A7" w:rsidRPr="00913425" w14:paraId="32CFE172" w14:textId="77777777" w:rsidTr="0058063A">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nil"/>
              <w:left w:val="nil"/>
              <w:bottom w:val="nil"/>
              <w:right w:val="nil"/>
            </w:tcBorders>
            <w:vAlign w:val="center"/>
          </w:tcPr>
          <w:p w14:paraId="0CB62A13" w14:textId="77777777" w:rsidR="005439A7" w:rsidRPr="00913425" w:rsidRDefault="005439A7" w:rsidP="005439A7">
            <w:pPr>
              <w:spacing w:line="480" w:lineRule="auto"/>
              <w:jc w:val="center"/>
              <w:rPr>
                <w:rFonts w:cs="Times New Roman"/>
                <w:b w:val="0"/>
                <w:bCs w:val="0"/>
                <w:sz w:val="20"/>
                <w:szCs w:val="20"/>
              </w:rPr>
            </w:pPr>
            <w:r w:rsidRPr="00913425">
              <w:rPr>
                <w:rFonts w:cs="Times New Roman"/>
                <w:sz w:val="20"/>
                <w:szCs w:val="20"/>
              </w:rPr>
              <w:t>T1:</w:t>
            </w:r>
          </w:p>
        </w:tc>
        <w:tc>
          <w:tcPr>
            <w:tcW w:w="1423" w:type="pct"/>
            <w:tcBorders>
              <w:top w:val="nil"/>
              <w:left w:val="nil"/>
              <w:bottom w:val="nil"/>
              <w:right w:val="nil"/>
            </w:tcBorders>
            <w:vAlign w:val="center"/>
          </w:tcPr>
          <w:p w14:paraId="4378BFB1" w14:textId="513A3459"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 xml:space="preserve">Low with </w:t>
            </w:r>
            <w:r w:rsidR="00BC0912">
              <w:rPr>
                <w:rFonts w:cs="Times New Roman"/>
                <w:sz w:val="20"/>
                <w:szCs w:val="20"/>
              </w:rPr>
              <w:t>b</w:t>
            </w:r>
            <w:r w:rsidRPr="00913425">
              <w:rPr>
                <w:rFonts w:cs="Times New Roman"/>
                <w:sz w:val="20"/>
                <w:szCs w:val="20"/>
              </w:rPr>
              <w:t xml:space="preserve">ase </w:t>
            </w:r>
            <w:r w:rsidR="00BC0912">
              <w:rPr>
                <w:rFonts w:cs="Times New Roman"/>
                <w:sz w:val="20"/>
                <w:szCs w:val="20"/>
              </w:rPr>
              <w:t>p</w:t>
            </w:r>
            <w:r w:rsidRPr="00913425">
              <w:rPr>
                <w:rFonts w:cs="Times New Roman"/>
                <w:sz w:val="20"/>
                <w:szCs w:val="20"/>
              </w:rPr>
              <w:t>ay</w:t>
            </w:r>
          </w:p>
        </w:tc>
        <w:tc>
          <w:tcPr>
            <w:tcW w:w="387" w:type="pct"/>
            <w:tcBorders>
              <w:top w:val="nil"/>
              <w:left w:val="nil"/>
              <w:bottom w:val="nil"/>
              <w:right w:val="nil"/>
            </w:tcBorders>
            <w:vAlign w:val="center"/>
          </w:tcPr>
          <w:p w14:paraId="0A5ECA43"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0.17</w:t>
            </w:r>
          </w:p>
        </w:tc>
        <w:tc>
          <w:tcPr>
            <w:tcW w:w="453" w:type="pct"/>
            <w:tcBorders>
              <w:top w:val="nil"/>
              <w:left w:val="nil"/>
              <w:bottom w:val="nil"/>
              <w:right w:val="nil"/>
            </w:tcBorders>
            <w:vAlign w:val="center"/>
          </w:tcPr>
          <w:p w14:paraId="71822176"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6.40</w:t>
            </w:r>
          </w:p>
        </w:tc>
        <w:tc>
          <w:tcPr>
            <w:tcW w:w="682" w:type="pct"/>
            <w:tcBorders>
              <w:top w:val="nil"/>
              <w:left w:val="nil"/>
              <w:bottom w:val="nil"/>
              <w:right w:val="nil"/>
            </w:tcBorders>
            <w:vAlign w:val="center"/>
          </w:tcPr>
          <w:p w14:paraId="284AA3C1"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7.48</w:t>
            </w:r>
          </w:p>
        </w:tc>
        <w:tc>
          <w:tcPr>
            <w:tcW w:w="682" w:type="pct"/>
            <w:tcBorders>
              <w:top w:val="nil"/>
              <w:left w:val="nil"/>
              <w:bottom w:val="nil"/>
              <w:right w:val="nil"/>
            </w:tcBorders>
            <w:vAlign w:val="center"/>
          </w:tcPr>
          <w:p w14:paraId="5278EE91"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5.32</w:t>
            </w:r>
          </w:p>
        </w:tc>
        <w:tc>
          <w:tcPr>
            <w:tcW w:w="1051" w:type="pct"/>
            <w:tcBorders>
              <w:top w:val="nil"/>
              <w:left w:val="nil"/>
              <w:bottom w:val="nil"/>
              <w:right w:val="nil"/>
            </w:tcBorders>
            <w:vAlign w:val="center"/>
          </w:tcPr>
          <w:p w14:paraId="04650726"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8.51 / 8.46</w:t>
            </w:r>
          </w:p>
        </w:tc>
      </w:tr>
      <w:tr w:rsidR="005439A7" w:rsidRPr="00913425" w14:paraId="072228A5" w14:textId="77777777" w:rsidTr="0058063A">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nil"/>
              <w:left w:val="nil"/>
              <w:bottom w:val="nil"/>
              <w:right w:val="nil"/>
            </w:tcBorders>
            <w:vAlign w:val="center"/>
          </w:tcPr>
          <w:p w14:paraId="6C08A56F" w14:textId="77777777" w:rsidR="005439A7" w:rsidRPr="00913425" w:rsidRDefault="005439A7" w:rsidP="005439A7">
            <w:pPr>
              <w:spacing w:line="480" w:lineRule="auto"/>
              <w:jc w:val="center"/>
              <w:rPr>
                <w:rFonts w:cs="Times New Roman"/>
                <w:b w:val="0"/>
                <w:bCs w:val="0"/>
                <w:sz w:val="20"/>
                <w:szCs w:val="20"/>
              </w:rPr>
            </w:pPr>
            <w:r w:rsidRPr="00913425">
              <w:rPr>
                <w:rFonts w:cs="Times New Roman"/>
                <w:sz w:val="20"/>
                <w:szCs w:val="20"/>
              </w:rPr>
              <w:t>T2:</w:t>
            </w:r>
          </w:p>
        </w:tc>
        <w:tc>
          <w:tcPr>
            <w:tcW w:w="1423" w:type="pct"/>
            <w:tcBorders>
              <w:top w:val="nil"/>
              <w:left w:val="nil"/>
              <w:bottom w:val="nil"/>
              <w:right w:val="nil"/>
            </w:tcBorders>
            <w:vAlign w:val="center"/>
          </w:tcPr>
          <w:p w14:paraId="22BF770E" w14:textId="17EEA57E"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 xml:space="preserve">Medium </w:t>
            </w:r>
            <w:r w:rsidR="00BC0912">
              <w:rPr>
                <w:rFonts w:cs="Times New Roman"/>
                <w:sz w:val="20"/>
                <w:szCs w:val="20"/>
              </w:rPr>
              <w:t>n</w:t>
            </w:r>
            <w:r w:rsidRPr="00913425">
              <w:rPr>
                <w:rFonts w:cs="Times New Roman"/>
                <w:sz w:val="20"/>
                <w:szCs w:val="20"/>
              </w:rPr>
              <w:t xml:space="preserve">o </w:t>
            </w:r>
            <w:r w:rsidR="00BC0912">
              <w:rPr>
                <w:rFonts w:cs="Times New Roman"/>
                <w:sz w:val="20"/>
                <w:szCs w:val="20"/>
              </w:rPr>
              <w:t>b</w:t>
            </w:r>
            <w:r w:rsidRPr="00913425">
              <w:rPr>
                <w:rFonts w:cs="Times New Roman"/>
                <w:sz w:val="20"/>
                <w:szCs w:val="20"/>
              </w:rPr>
              <w:t xml:space="preserve">ase </w:t>
            </w:r>
            <w:r w:rsidR="00BC0912">
              <w:rPr>
                <w:rFonts w:cs="Times New Roman"/>
                <w:sz w:val="20"/>
                <w:szCs w:val="20"/>
              </w:rPr>
              <w:t>p</w:t>
            </w:r>
            <w:r w:rsidRPr="00913425">
              <w:rPr>
                <w:rFonts w:cs="Times New Roman"/>
                <w:sz w:val="20"/>
                <w:szCs w:val="20"/>
              </w:rPr>
              <w:t>ay</w:t>
            </w:r>
          </w:p>
        </w:tc>
        <w:tc>
          <w:tcPr>
            <w:tcW w:w="387" w:type="pct"/>
            <w:tcBorders>
              <w:top w:val="nil"/>
              <w:left w:val="nil"/>
              <w:bottom w:val="nil"/>
              <w:right w:val="nil"/>
            </w:tcBorders>
            <w:vAlign w:val="center"/>
          </w:tcPr>
          <w:p w14:paraId="264724EF"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0.45</w:t>
            </w:r>
          </w:p>
        </w:tc>
        <w:tc>
          <w:tcPr>
            <w:tcW w:w="453" w:type="pct"/>
            <w:tcBorders>
              <w:top w:val="nil"/>
              <w:left w:val="nil"/>
              <w:bottom w:val="nil"/>
              <w:right w:val="nil"/>
            </w:tcBorders>
            <w:vAlign w:val="center"/>
          </w:tcPr>
          <w:p w14:paraId="1260BE4B"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6.40</w:t>
            </w:r>
          </w:p>
        </w:tc>
        <w:tc>
          <w:tcPr>
            <w:tcW w:w="682" w:type="pct"/>
            <w:tcBorders>
              <w:top w:val="nil"/>
              <w:left w:val="nil"/>
              <w:bottom w:val="nil"/>
              <w:right w:val="nil"/>
            </w:tcBorders>
            <w:vAlign w:val="center"/>
          </w:tcPr>
          <w:p w14:paraId="2470F214"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9.28</w:t>
            </w:r>
          </w:p>
        </w:tc>
        <w:tc>
          <w:tcPr>
            <w:tcW w:w="682" w:type="pct"/>
            <w:tcBorders>
              <w:top w:val="nil"/>
              <w:left w:val="nil"/>
              <w:bottom w:val="nil"/>
              <w:right w:val="nil"/>
            </w:tcBorders>
            <w:vAlign w:val="center"/>
          </w:tcPr>
          <w:p w14:paraId="1C03B0E6"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3.52</w:t>
            </w:r>
          </w:p>
        </w:tc>
        <w:tc>
          <w:tcPr>
            <w:tcW w:w="1051" w:type="pct"/>
            <w:tcBorders>
              <w:top w:val="nil"/>
              <w:left w:val="nil"/>
              <w:bottom w:val="nil"/>
              <w:right w:val="nil"/>
            </w:tcBorders>
            <w:vAlign w:val="center"/>
          </w:tcPr>
          <w:p w14:paraId="54A633E8"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8.47 / 7.96</w:t>
            </w:r>
          </w:p>
        </w:tc>
      </w:tr>
      <w:tr w:rsidR="005439A7" w:rsidRPr="00913425" w14:paraId="5F20CD96" w14:textId="77777777" w:rsidTr="0058063A">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nil"/>
              <w:left w:val="nil"/>
              <w:bottom w:val="nil"/>
              <w:right w:val="nil"/>
            </w:tcBorders>
            <w:vAlign w:val="center"/>
          </w:tcPr>
          <w:p w14:paraId="447E01DB" w14:textId="77777777" w:rsidR="005439A7" w:rsidRPr="00913425" w:rsidRDefault="005439A7" w:rsidP="005439A7">
            <w:pPr>
              <w:spacing w:line="480" w:lineRule="auto"/>
              <w:jc w:val="center"/>
              <w:rPr>
                <w:rFonts w:cs="Times New Roman"/>
                <w:b w:val="0"/>
                <w:bCs w:val="0"/>
                <w:sz w:val="20"/>
                <w:szCs w:val="20"/>
              </w:rPr>
            </w:pPr>
            <w:r w:rsidRPr="00913425">
              <w:rPr>
                <w:rFonts w:cs="Times New Roman"/>
                <w:sz w:val="20"/>
                <w:szCs w:val="20"/>
              </w:rPr>
              <w:t>T3:</w:t>
            </w:r>
          </w:p>
        </w:tc>
        <w:tc>
          <w:tcPr>
            <w:tcW w:w="1423" w:type="pct"/>
            <w:tcBorders>
              <w:top w:val="nil"/>
              <w:left w:val="nil"/>
              <w:bottom w:val="nil"/>
              <w:right w:val="nil"/>
            </w:tcBorders>
            <w:vAlign w:val="center"/>
          </w:tcPr>
          <w:p w14:paraId="311A0613" w14:textId="5026BC11"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 xml:space="preserve">High with </w:t>
            </w:r>
            <w:r w:rsidR="00BC0912">
              <w:rPr>
                <w:rFonts w:cs="Times New Roman"/>
                <w:sz w:val="20"/>
                <w:szCs w:val="20"/>
              </w:rPr>
              <w:t>e</w:t>
            </w:r>
            <w:r w:rsidRPr="00913425">
              <w:rPr>
                <w:rFonts w:cs="Times New Roman"/>
                <w:sz w:val="20"/>
                <w:szCs w:val="20"/>
              </w:rPr>
              <w:t xml:space="preserve">ntrance </w:t>
            </w:r>
            <w:r w:rsidR="00BC0912">
              <w:rPr>
                <w:rFonts w:cs="Times New Roman"/>
                <w:sz w:val="20"/>
                <w:szCs w:val="20"/>
              </w:rPr>
              <w:t>f</w:t>
            </w:r>
            <w:r w:rsidRPr="00913425">
              <w:rPr>
                <w:rFonts w:cs="Times New Roman"/>
                <w:sz w:val="20"/>
                <w:szCs w:val="20"/>
              </w:rPr>
              <w:t>ee</w:t>
            </w:r>
          </w:p>
        </w:tc>
        <w:tc>
          <w:tcPr>
            <w:tcW w:w="387" w:type="pct"/>
            <w:tcBorders>
              <w:top w:val="nil"/>
              <w:left w:val="nil"/>
              <w:bottom w:val="nil"/>
              <w:right w:val="nil"/>
            </w:tcBorders>
            <w:vAlign w:val="center"/>
          </w:tcPr>
          <w:p w14:paraId="4E67E6BC"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0.90</w:t>
            </w:r>
          </w:p>
        </w:tc>
        <w:tc>
          <w:tcPr>
            <w:tcW w:w="453" w:type="pct"/>
            <w:tcBorders>
              <w:top w:val="nil"/>
              <w:left w:val="nil"/>
              <w:bottom w:val="nil"/>
              <w:right w:val="nil"/>
            </w:tcBorders>
            <w:vAlign w:val="center"/>
          </w:tcPr>
          <w:p w14:paraId="030BA05A"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6.00</w:t>
            </w:r>
          </w:p>
        </w:tc>
        <w:tc>
          <w:tcPr>
            <w:tcW w:w="682" w:type="pct"/>
            <w:tcBorders>
              <w:top w:val="nil"/>
              <w:left w:val="nil"/>
              <w:bottom w:val="nil"/>
              <w:right w:val="nil"/>
            </w:tcBorders>
            <w:vAlign w:val="center"/>
          </w:tcPr>
          <w:p w14:paraId="70135F4E"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11.40</w:t>
            </w:r>
          </w:p>
        </w:tc>
        <w:tc>
          <w:tcPr>
            <w:tcW w:w="682" w:type="pct"/>
            <w:tcBorders>
              <w:top w:val="nil"/>
              <w:left w:val="nil"/>
              <w:bottom w:val="nil"/>
              <w:right w:val="nil"/>
            </w:tcBorders>
            <w:vAlign w:val="center"/>
          </w:tcPr>
          <w:p w14:paraId="323C1F89"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0.60</w:t>
            </w:r>
          </w:p>
        </w:tc>
        <w:tc>
          <w:tcPr>
            <w:tcW w:w="1051" w:type="pct"/>
            <w:tcBorders>
              <w:top w:val="nil"/>
              <w:left w:val="nil"/>
              <w:bottom w:val="nil"/>
              <w:right w:val="nil"/>
            </w:tcBorders>
            <w:vAlign w:val="center"/>
          </w:tcPr>
          <w:p w14:paraId="4792A06A"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7.02 / 6.73</w:t>
            </w:r>
          </w:p>
        </w:tc>
      </w:tr>
      <w:tr w:rsidR="005439A7" w:rsidRPr="00913425" w14:paraId="0C5B041E" w14:textId="77777777" w:rsidTr="0058063A">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nil"/>
              <w:left w:val="nil"/>
              <w:bottom w:val="single" w:sz="4" w:space="0" w:color="auto"/>
              <w:right w:val="nil"/>
            </w:tcBorders>
            <w:vAlign w:val="center"/>
          </w:tcPr>
          <w:p w14:paraId="087BCD7C" w14:textId="77777777" w:rsidR="005439A7" w:rsidRPr="00913425" w:rsidRDefault="005439A7" w:rsidP="005439A7">
            <w:pPr>
              <w:spacing w:line="480" w:lineRule="auto"/>
              <w:jc w:val="center"/>
              <w:rPr>
                <w:rFonts w:cs="Times New Roman"/>
                <w:sz w:val="20"/>
                <w:szCs w:val="20"/>
              </w:rPr>
            </w:pPr>
            <w:r w:rsidRPr="00913425">
              <w:rPr>
                <w:rFonts w:cs="Times New Roman"/>
                <w:sz w:val="20"/>
                <w:szCs w:val="20"/>
              </w:rPr>
              <w:t>T4:</w:t>
            </w:r>
          </w:p>
        </w:tc>
        <w:tc>
          <w:tcPr>
            <w:tcW w:w="1423" w:type="pct"/>
            <w:tcBorders>
              <w:top w:val="nil"/>
              <w:left w:val="nil"/>
              <w:bottom w:val="single" w:sz="4" w:space="0" w:color="auto"/>
              <w:right w:val="nil"/>
            </w:tcBorders>
            <w:vAlign w:val="center"/>
          </w:tcPr>
          <w:p w14:paraId="1086C74C"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 xml:space="preserve">Exponential </w:t>
            </w:r>
          </w:p>
        </w:tc>
        <w:tc>
          <w:tcPr>
            <w:tcW w:w="387" w:type="pct"/>
            <w:tcBorders>
              <w:top w:val="nil"/>
              <w:left w:val="nil"/>
              <w:bottom w:val="single" w:sz="4" w:space="0" w:color="auto"/>
              <w:right w:val="nil"/>
            </w:tcBorders>
            <w:vAlign w:val="center"/>
          </w:tcPr>
          <w:p w14:paraId="1D985965"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0.91</w:t>
            </w:r>
          </w:p>
        </w:tc>
        <w:tc>
          <w:tcPr>
            <w:tcW w:w="453" w:type="pct"/>
            <w:tcBorders>
              <w:top w:val="nil"/>
              <w:left w:val="nil"/>
              <w:bottom w:val="single" w:sz="4" w:space="0" w:color="auto"/>
              <w:right w:val="nil"/>
            </w:tcBorders>
            <w:vAlign w:val="center"/>
          </w:tcPr>
          <w:p w14:paraId="78AA46AA"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6.08</w:t>
            </w:r>
          </w:p>
        </w:tc>
        <w:tc>
          <w:tcPr>
            <w:tcW w:w="682" w:type="pct"/>
            <w:tcBorders>
              <w:top w:val="nil"/>
              <w:left w:val="nil"/>
              <w:bottom w:val="single" w:sz="4" w:space="0" w:color="auto"/>
              <w:right w:val="nil"/>
            </w:tcBorders>
            <w:vAlign w:val="center"/>
          </w:tcPr>
          <w:p w14:paraId="3765D2D5"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25.84</w:t>
            </w:r>
          </w:p>
        </w:tc>
        <w:tc>
          <w:tcPr>
            <w:tcW w:w="682" w:type="pct"/>
            <w:tcBorders>
              <w:top w:val="nil"/>
              <w:left w:val="nil"/>
              <w:bottom w:val="single" w:sz="4" w:space="0" w:color="auto"/>
              <w:right w:val="nil"/>
            </w:tcBorders>
            <w:vAlign w:val="center"/>
          </w:tcPr>
          <w:p w14:paraId="5855FE95"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1.28</w:t>
            </w:r>
          </w:p>
        </w:tc>
        <w:tc>
          <w:tcPr>
            <w:tcW w:w="1051" w:type="pct"/>
            <w:tcBorders>
              <w:top w:val="nil"/>
              <w:left w:val="nil"/>
              <w:bottom w:val="single" w:sz="4" w:space="0" w:color="auto"/>
              <w:right w:val="nil"/>
            </w:tcBorders>
            <w:vAlign w:val="center"/>
          </w:tcPr>
          <w:p w14:paraId="761485B9"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7.50 / 7.01</w:t>
            </w:r>
          </w:p>
        </w:tc>
      </w:tr>
      <w:tr w:rsidR="005439A7" w:rsidRPr="00913425" w14:paraId="262A2E5E" w14:textId="77777777" w:rsidTr="0058063A">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single" w:sz="4" w:space="0" w:color="auto"/>
            </w:tcBorders>
            <w:vAlign w:val="center"/>
          </w:tcPr>
          <w:p w14:paraId="1AB9BAC2" w14:textId="77777777" w:rsidR="005439A7" w:rsidRPr="00913425" w:rsidRDefault="005439A7" w:rsidP="005439A7">
            <w:pPr>
              <w:spacing w:line="480" w:lineRule="auto"/>
              <w:jc w:val="center"/>
              <w:rPr>
                <w:rFonts w:cs="Times New Roman"/>
                <w:b w:val="0"/>
                <w:bCs w:val="0"/>
                <w:sz w:val="20"/>
                <w:szCs w:val="20"/>
              </w:rPr>
            </w:pPr>
          </w:p>
        </w:tc>
        <w:tc>
          <w:tcPr>
            <w:tcW w:w="1423" w:type="pct"/>
            <w:tcBorders>
              <w:top w:val="single" w:sz="4" w:space="0" w:color="auto"/>
            </w:tcBorders>
            <w:vAlign w:val="center"/>
          </w:tcPr>
          <w:p w14:paraId="623E5F5E"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913425">
              <w:rPr>
                <w:rFonts w:cs="Times New Roman"/>
                <w:b/>
                <w:bCs/>
                <w:sz w:val="20"/>
                <w:szCs w:val="20"/>
              </w:rPr>
              <w:t>Discrete Bonus:</w:t>
            </w:r>
          </w:p>
        </w:tc>
        <w:tc>
          <w:tcPr>
            <w:tcW w:w="387" w:type="pct"/>
            <w:tcBorders>
              <w:top w:val="single" w:sz="4" w:space="0" w:color="auto"/>
            </w:tcBorders>
            <w:vAlign w:val="center"/>
          </w:tcPr>
          <w:p w14:paraId="0DDD9083"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453" w:type="pct"/>
            <w:tcBorders>
              <w:top w:val="single" w:sz="4" w:space="0" w:color="auto"/>
            </w:tcBorders>
            <w:vAlign w:val="center"/>
          </w:tcPr>
          <w:p w14:paraId="07FDB2A2"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682" w:type="pct"/>
            <w:tcBorders>
              <w:top w:val="single" w:sz="4" w:space="0" w:color="auto"/>
            </w:tcBorders>
            <w:vAlign w:val="center"/>
          </w:tcPr>
          <w:p w14:paraId="2ABA9771"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682" w:type="pct"/>
            <w:tcBorders>
              <w:top w:val="single" w:sz="4" w:space="0" w:color="auto"/>
            </w:tcBorders>
            <w:vAlign w:val="center"/>
          </w:tcPr>
          <w:p w14:paraId="5350926E"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51" w:type="pct"/>
            <w:tcBorders>
              <w:top w:val="single" w:sz="4" w:space="0" w:color="auto"/>
            </w:tcBorders>
            <w:vAlign w:val="center"/>
          </w:tcPr>
          <w:p w14:paraId="550E71A2"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5439A7" w:rsidRPr="00913425" w14:paraId="31EBECEC" w14:textId="77777777" w:rsidTr="0058063A">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nil"/>
              <w:bottom w:val="nil"/>
            </w:tcBorders>
            <w:vAlign w:val="center"/>
          </w:tcPr>
          <w:p w14:paraId="3B418FCF" w14:textId="77777777" w:rsidR="005439A7" w:rsidRPr="00913425" w:rsidRDefault="005439A7" w:rsidP="005439A7">
            <w:pPr>
              <w:spacing w:line="480" w:lineRule="auto"/>
              <w:jc w:val="center"/>
              <w:rPr>
                <w:rFonts w:cs="Times New Roman"/>
                <w:b w:val="0"/>
                <w:bCs w:val="0"/>
                <w:sz w:val="20"/>
                <w:szCs w:val="20"/>
              </w:rPr>
            </w:pPr>
            <w:r w:rsidRPr="00913425">
              <w:rPr>
                <w:rFonts w:cs="Times New Roman"/>
                <w:sz w:val="20"/>
                <w:szCs w:val="20"/>
              </w:rPr>
              <w:t>T5:</w:t>
            </w:r>
          </w:p>
        </w:tc>
        <w:tc>
          <w:tcPr>
            <w:tcW w:w="1423" w:type="pct"/>
            <w:tcBorders>
              <w:top w:val="nil"/>
              <w:bottom w:val="nil"/>
            </w:tcBorders>
            <w:vAlign w:val="center"/>
          </w:tcPr>
          <w:p w14:paraId="5D36D2DC"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Low</w:t>
            </w:r>
          </w:p>
        </w:tc>
        <w:tc>
          <w:tcPr>
            <w:tcW w:w="387" w:type="pct"/>
            <w:tcBorders>
              <w:top w:val="nil"/>
              <w:bottom w:val="nil"/>
            </w:tcBorders>
            <w:vAlign w:val="center"/>
          </w:tcPr>
          <w:p w14:paraId="1B4439E2"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0.1</w:t>
            </w:r>
            <w:r>
              <w:rPr>
                <w:rFonts w:cs="Times New Roman"/>
                <w:sz w:val="20"/>
                <w:szCs w:val="20"/>
              </w:rPr>
              <w:t>6</w:t>
            </w:r>
          </w:p>
        </w:tc>
        <w:tc>
          <w:tcPr>
            <w:tcW w:w="453" w:type="pct"/>
            <w:tcBorders>
              <w:top w:val="nil"/>
              <w:bottom w:val="nil"/>
            </w:tcBorders>
            <w:vAlign w:val="center"/>
          </w:tcPr>
          <w:p w14:paraId="236D6586"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6.84</w:t>
            </w:r>
          </w:p>
        </w:tc>
        <w:tc>
          <w:tcPr>
            <w:tcW w:w="682" w:type="pct"/>
            <w:tcBorders>
              <w:top w:val="nil"/>
              <w:bottom w:val="nil"/>
            </w:tcBorders>
            <w:vAlign w:val="center"/>
          </w:tcPr>
          <w:p w14:paraId="36DC9807"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7.92</w:t>
            </w:r>
          </w:p>
        </w:tc>
        <w:tc>
          <w:tcPr>
            <w:tcW w:w="682" w:type="pct"/>
            <w:tcBorders>
              <w:top w:val="nil"/>
              <w:bottom w:val="nil"/>
            </w:tcBorders>
            <w:vAlign w:val="center"/>
          </w:tcPr>
          <w:p w14:paraId="47C10FEC"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5.68</w:t>
            </w:r>
          </w:p>
        </w:tc>
        <w:tc>
          <w:tcPr>
            <w:tcW w:w="1051" w:type="pct"/>
            <w:tcBorders>
              <w:top w:val="nil"/>
              <w:bottom w:val="nil"/>
            </w:tcBorders>
            <w:vAlign w:val="center"/>
          </w:tcPr>
          <w:p w14:paraId="548CA03B"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7.83 / 7.93</w:t>
            </w:r>
          </w:p>
        </w:tc>
      </w:tr>
      <w:tr w:rsidR="005439A7" w:rsidRPr="00913425" w14:paraId="2529ACD9" w14:textId="77777777" w:rsidTr="0058063A">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nil"/>
              <w:bottom w:val="nil"/>
            </w:tcBorders>
            <w:vAlign w:val="center"/>
          </w:tcPr>
          <w:p w14:paraId="42ECEC61" w14:textId="77777777" w:rsidR="005439A7" w:rsidRPr="00913425" w:rsidRDefault="005439A7" w:rsidP="005439A7">
            <w:pPr>
              <w:spacing w:line="480" w:lineRule="auto"/>
              <w:jc w:val="center"/>
              <w:rPr>
                <w:rFonts w:cs="Times New Roman"/>
                <w:b w:val="0"/>
                <w:bCs w:val="0"/>
                <w:sz w:val="20"/>
                <w:szCs w:val="20"/>
              </w:rPr>
            </w:pPr>
            <w:r w:rsidRPr="00913425">
              <w:rPr>
                <w:rFonts w:cs="Times New Roman"/>
                <w:sz w:val="20"/>
                <w:szCs w:val="20"/>
              </w:rPr>
              <w:t>T6:</w:t>
            </w:r>
          </w:p>
        </w:tc>
        <w:tc>
          <w:tcPr>
            <w:tcW w:w="1423" w:type="pct"/>
            <w:tcBorders>
              <w:top w:val="nil"/>
              <w:bottom w:val="nil"/>
            </w:tcBorders>
            <w:vAlign w:val="center"/>
          </w:tcPr>
          <w:p w14:paraId="16352C7E"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High</w:t>
            </w:r>
          </w:p>
        </w:tc>
        <w:tc>
          <w:tcPr>
            <w:tcW w:w="387" w:type="pct"/>
            <w:tcBorders>
              <w:top w:val="nil"/>
              <w:bottom w:val="nil"/>
            </w:tcBorders>
            <w:vAlign w:val="center"/>
          </w:tcPr>
          <w:p w14:paraId="10F89CCB"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0.87</w:t>
            </w:r>
          </w:p>
        </w:tc>
        <w:tc>
          <w:tcPr>
            <w:tcW w:w="453" w:type="pct"/>
            <w:tcBorders>
              <w:top w:val="nil"/>
              <w:bottom w:val="nil"/>
            </w:tcBorders>
            <w:vAlign w:val="center"/>
          </w:tcPr>
          <w:p w14:paraId="2CA3C202"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6.64</w:t>
            </w:r>
          </w:p>
        </w:tc>
        <w:tc>
          <w:tcPr>
            <w:tcW w:w="682" w:type="pct"/>
            <w:tcBorders>
              <w:top w:val="nil"/>
              <w:bottom w:val="nil"/>
            </w:tcBorders>
            <w:vAlign w:val="center"/>
          </w:tcPr>
          <w:p w14:paraId="21568B4A"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12.32</w:t>
            </w:r>
          </w:p>
        </w:tc>
        <w:tc>
          <w:tcPr>
            <w:tcW w:w="682" w:type="pct"/>
            <w:tcBorders>
              <w:top w:val="nil"/>
              <w:bottom w:val="nil"/>
            </w:tcBorders>
            <w:vAlign w:val="center"/>
          </w:tcPr>
          <w:p w14:paraId="102A5114"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0.88</w:t>
            </w:r>
          </w:p>
        </w:tc>
        <w:tc>
          <w:tcPr>
            <w:tcW w:w="1051" w:type="pct"/>
            <w:tcBorders>
              <w:top w:val="nil"/>
              <w:bottom w:val="nil"/>
            </w:tcBorders>
            <w:vAlign w:val="center"/>
          </w:tcPr>
          <w:p w14:paraId="427532C6"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7.17 / 6.97</w:t>
            </w:r>
          </w:p>
        </w:tc>
      </w:tr>
      <w:tr w:rsidR="005439A7" w:rsidRPr="00913425" w14:paraId="40875C93" w14:textId="77777777" w:rsidTr="0058063A">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nil"/>
              <w:bottom w:val="nil"/>
            </w:tcBorders>
            <w:vAlign w:val="center"/>
          </w:tcPr>
          <w:p w14:paraId="4AD8CF48" w14:textId="77777777" w:rsidR="005439A7" w:rsidRPr="00913425" w:rsidRDefault="005439A7" w:rsidP="005439A7">
            <w:pPr>
              <w:spacing w:line="480" w:lineRule="auto"/>
              <w:jc w:val="center"/>
              <w:rPr>
                <w:rFonts w:cs="Times New Roman"/>
                <w:b w:val="0"/>
                <w:bCs w:val="0"/>
                <w:sz w:val="20"/>
                <w:szCs w:val="20"/>
              </w:rPr>
            </w:pPr>
            <w:r w:rsidRPr="00913425">
              <w:rPr>
                <w:rFonts w:cs="Times New Roman"/>
                <w:sz w:val="20"/>
                <w:szCs w:val="20"/>
              </w:rPr>
              <w:t>T7:</w:t>
            </w:r>
          </w:p>
        </w:tc>
        <w:tc>
          <w:tcPr>
            <w:tcW w:w="1423" w:type="pct"/>
            <w:tcBorders>
              <w:top w:val="nil"/>
              <w:bottom w:val="nil"/>
            </w:tcBorders>
            <w:vAlign w:val="center"/>
          </w:tcPr>
          <w:p w14:paraId="7A94DDCF" w14:textId="3A41FE32"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 xml:space="preserve">Low with </w:t>
            </w:r>
            <w:r w:rsidR="00BC0912">
              <w:rPr>
                <w:rFonts w:cs="Times New Roman"/>
                <w:sz w:val="20"/>
                <w:szCs w:val="20"/>
              </w:rPr>
              <w:t>t</w:t>
            </w:r>
            <w:r w:rsidRPr="00913425">
              <w:rPr>
                <w:rFonts w:cs="Times New Roman"/>
                <w:sz w:val="20"/>
                <w:szCs w:val="20"/>
              </w:rPr>
              <w:t xml:space="preserve">ime </w:t>
            </w:r>
            <w:r w:rsidR="00BC0912">
              <w:rPr>
                <w:rFonts w:cs="Times New Roman"/>
                <w:sz w:val="20"/>
                <w:szCs w:val="20"/>
              </w:rPr>
              <w:t>a</w:t>
            </w:r>
            <w:r w:rsidRPr="00913425">
              <w:rPr>
                <w:rFonts w:cs="Times New Roman"/>
                <w:sz w:val="20"/>
                <w:szCs w:val="20"/>
              </w:rPr>
              <w:t>dvantage</w:t>
            </w:r>
          </w:p>
        </w:tc>
        <w:tc>
          <w:tcPr>
            <w:tcW w:w="387" w:type="pct"/>
            <w:tcBorders>
              <w:top w:val="nil"/>
              <w:bottom w:val="nil"/>
            </w:tcBorders>
            <w:vAlign w:val="center"/>
          </w:tcPr>
          <w:p w14:paraId="3C0E5A8A"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0.1</w:t>
            </w:r>
            <w:r>
              <w:rPr>
                <w:rFonts w:cs="Times New Roman"/>
                <w:sz w:val="20"/>
                <w:szCs w:val="20"/>
              </w:rPr>
              <w:t>6</w:t>
            </w:r>
          </w:p>
        </w:tc>
        <w:tc>
          <w:tcPr>
            <w:tcW w:w="453" w:type="pct"/>
            <w:tcBorders>
              <w:top w:val="nil"/>
              <w:bottom w:val="nil"/>
            </w:tcBorders>
            <w:vAlign w:val="center"/>
          </w:tcPr>
          <w:p w14:paraId="0DB44238"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6.84</w:t>
            </w:r>
          </w:p>
        </w:tc>
        <w:tc>
          <w:tcPr>
            <w:tcW w:w="682" w:type="pct"/>
            <w:tcBorders>
              <w:top w:val="nil"/>
              <w:bottom w:val="nil"/>
            </w:tcBorders>
            <w:vAlign w:val="center"/>
          </w:tcPr>
          <w:p w14:paraId="575D08E7"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7.92</w:t>
            </w:r>
          </w:p>
        </w:tc>
        <w:tc>
          <w:tcPr>
            <w:tcW w:w="682" w:type="pct"/>
            <w:tcBorders>
              <w:top w:val="nil"/>
              <w:bottom w:val="nil"/>
            </w:tcBorders>
            <w:vAlign w:val="center"/>
          </w:tcPr>
          <w:p w14:paraId="272B665A"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5.68</w:t>
            </w:r>
          </w:p>
        </w:tc>
        <w:tc>
          <w:tcPr>
            <w:tcW w:w="1051" w:type="pct"/>
            <w:tcBorders>
              <w:top w:val="nil"/>
              <w:bottom w:val="nil"/>
            </w:tcBorders>
            <w:vAlign w:val="center"/>
          </w:tcPr>
          <w:p w14:paraId="47025BC5"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7.19 / 6.86</w:t>
            </w:r>
          </w:p>
        </w:tc>
      </w:tr>
      <w:tr w:rsidR="005439A7" w:rsidRPr="00913425" w14:paraId="1C294FF3" w14:textId="77777777" w:rsidTr="0058063A">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nil"/>
              <w:bottom w:val="nil"/>
            </w:tcBorders>
            <w:vAlign w:val="center"/>
          </w:tcPr>
          <w:p w14:paraId="23F73C3C" w14:textId="77777777" w:rsidR="005439A7" w:rsidRPr="00913425" w:rsidRDefault="005439A7" w:rsidP="005439A7">
            <w:pPr>
              <w:spacing w:line="480" w:lineRule="auto"/>
              <w:jc w:val="center"/>
              <w:rPr>
                <w:rFonts w:cs="Times New Roman"/>
                <w:b w:val="0"/>
                <w:bCs w:val="0"/>
                <w:sz w:val="20"/>
                <w:szCs w:val="20"/>
              </w:rPr>
            </w:pPr>
            <w:r w:rsidRPr="00913425">
              <w:rPr>
                <w:rFonts w:cs="Times New Roman"/>
                <w:sz w:val="20"/>
                <w:szCs w:val="20"/>
              </w:rPr>
              <w:t>T8:</w:t>
            </w:r>
          </w:p>
        </w:tc>
        <w:tc>
          <w:tcPr>
            <w:tcW w:w="1423" w:type="pct"/>
            <w:tcBorders>
              <w:top w:val="nil"/>
              <w:bottom w:val="nil"/>
            </w:tcBorders>
            <w:vAlign w:val="center"/>
          </w:tcPr>
          <w:p w14:paraId="5ECE928D" w14:textId="670E967C"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 xml:space="preserve">High with </w:t>
            </w:r>
            <w:r w:rsidR="00BC0912">
              <w:rPr>
                <w:rFonts w:cs="Times New Roman"/>
                <w:sz w:val="20"/>
                <w:szCs w:val="20"/>
              </w:rPr>
              <w:t>t</w:t>
            </w:r>
            <w:r w:rsidRPr="00913425">
              <w:rPr>
                <w:rFonts w:cs="Times New Roman"/>
                <w:sz w:val="20"/>
                <w:szCs w:val="20"/>
              </w:rPr>
              <w:t xml:space="preserve">ime </w:t>
            </w:r>
            <w:r w:rsidR="00BC0912">
              <w:rPr>
                <w:rFonts w:cs="Times New Roman"/>
                <w:sz w:val="20"/>
                <w:szCs w:val="20"/>
              </w:rPr>
              <w:t>a</w:t>
            </w:r>
            <w:r w:rsidRPr="00913425">
              <w:rPr>
                <w:rFonts w:cs="Times New Roman"/>
                <w:sz w:val="20"/>
                <w:szCs w:val="20"/>
              </w:rPr>
              <w:t>dvantage</w:t>
            </w:r>
          </w:p>
        </w:tc>
        <w:tc>
          <w:tcPr>
            <w:tcW w:w="387" w:type="pct"/>
            <w:tcBorders>
              <w:top w:val="nil"/>
              <w:bottom w:val="nil"/>
            </w:tcBorders>
            <w:vAlign w:val="center"/>
          </w:tcPr>
          <w:p w14:paraId="35D91360"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0.87</w:t>
            </w:r>
          </w:p>
        </w:tc>
        <w:tc>
          <w:tcPr>
            <w:tcW w:w="453" w:type="pct"/>
            <w:tcBorders>
              <w:top w:val="nil"/>
              <w:bottom w:val="nil"/>
            </w:tcBorders>
            <w:vAlign w:val="center"/>
          </w:tcPr>
          <w:p w14:paraId="63C90FC8"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6.64</w:t>
            </w:r>
          </w:p>
        </w:tc>
        <w:tc>
          <w:tcPr>
            <w:tcW w:w="682" w:type="pct"/>
            <w:tcBorders>
              <w:top w:val="nil"/>
              <w:bottom w:val="nil"/>
            </w:tcBorders>
            <w:vAlign w:val="center"/>
          </w:tcPr>
          <w:p w14:paraId="336F578E"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12.32</w:t>
            </w:r>
          </w:p>
        </w:tc>
        <w:tc>
          <w:tcPr>
            <w:tcW w:w="682" w:type="pct"/>
            <w:tcBorders>
              <w:top w:val="nil"/>
              <w:bottom w:val="nil"/>
            </w:tcBorders>
            <w:vAlign w:val="center"/>
          </w:tcPr>
          <w:p w14:paraId="517EABA4"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0.88</w:t>
            </w:r>
          </w:p>
        </w:tc>
        <w:tc>
          <w:tcPr>
            <w:tcW w:w="1051" w:type="pct"/>
            <w:tcBorders>
              <w:top w:val="nil"/>
              <w:bottom w:val="nil"/>
            </w:tcBorders>
            <w:vAlign w:val="center"/>
          </w:tcPr>
          <w:p w14:paraId="038B903E"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7.17 / 6.40</w:t>
            </w:r>
          </w:p>
        </w:tc>
      </w:tr>
      <w:tr w:rsidR="005439A7" w:rsidRPr="00913425" w14:paraId="5DAA6C13" w14:textId="77777777" w:rsidTr="0058063A">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nil"/>
              <w:bottom w:val="nil"/>
            </w:tcBorders>
            <w:vAlign w:val="center"/>
          </w:tcPr>
          <w:p w14:paraId="77ECE44E" w14:textId="77777777" w:rsidR="005439A7" w:rsidRPr="00913425" w:rsidRDefault="005439A7" w:rsidP="005439A7">
            <w:pPr>
              <w:spacing w:line="480" w:lineRule="auto"/>
              <w:jc w:val="center"/>
              <w:rPr>
                <w:rFonts w:cs="Times New Roman"/>
                <w:b w:val="0"/>
                <w:bCs w:val="0"/>
                <w:sz w:val="20"/>
                <w:szCs w:val="20"/>
              </w:rPr>
            </w:pPr>
            <w:r w:rsidRPr="00913425">
              <w:rPr>
                <w:rFonts w:cs="Times New Roman"/>
                <w:sz w:val="20"/>
                <w:szCs w:val="20"/>
              </w:rPr>
              <w:t>T9:</w:t>
            </w:r>
          </w:p>
        </w:tc>
        <w:tc>
          <w:tcPr>
            <w:tcW w:w="1423" w:type="pct"/>
            <w:tcBorders>
              <w:top w:val="nil"/>
              <w:bottom w:val="nil"/>
            </w:tcBorders>
            <w:vAlign w:val="center"/>
          </w:tcPr>
          <w:p w14:paraId="55FF8C08" w14:textId="5977C51F"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 xml:space="preserve">Low with </w:t>
            </w:r>
            <w:r w:rsidR="00BC0912">
              <w:rPr>
                <w:rFonts w:cs="Times New Roman"/>
                <w:sz w:val="20"/>
                <w:szCs w:val="20"/>
              </w:rPr>
              <w:t>t</w:t>
            </w:r>
            <w:r w:rsidRPr="00913425">
              <w:rPr>
                <w:rFonts w:cs="Times New Roman"/>
                <w:sz w:val="20"/>
                <w:szCs w:val="20"/>
              </w:rPr>
              <w:t xml:space="preserve">ime </w:t>
            </w:r>
            <w:r w:rsidR="00BC0912">
              <w:rPr>
                <w:rFonts w:cs="Times New Roman"/>
                <w:sz w:val="20"/>
                <w:szCs w:val="20"/>
              </w:rPr>
              <w:t>h</w:t>
            </w:r>
            <w:r w:rsidRPr="00913425">
              <w:rPr>
                <w:rFonts w:cs="Times New Roman"/>
                <w:sz w:val="20"/>
                <w:szCs w:val="20"/>
              </w:rPr>
              <w:t>andicap</w:t>
            </w:r>
          </w:p>
        </w:tc>
        <w:tc>
          <w:tcPr>
            <w:tcW w:w="387" w:type="pct"/>
            <w:tcBorders>
              <w:top w:val="nil"/>
              <w:bottom w:val="nil"/>
            </w:tcBorders>
            <w:vAlign w:val="center"/>
          </w:tcPr>
          <w:p w14:paraId="47ABE6F2"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0.1</w:t>
            </w:r>
            <w:r>
              <w:rPr>
                <w:rFonts w:cs="Times New Roman"/>
                <w:sz w:val="20"/>
                <w:szCs w:val="20"/>
              </w:rPr>
              <w:t>6</w:t>
            </w:r>
          </w:p>
        </w:tc>
        <w:tc>
          <w:tcPr>
            <w:tcW w:w="453" w:type="pct"/>
            <w:tcBorders>
              <w:top w:val="nil"/>
              <w:bottom w:val="nil"/>
            </w:tcBorders>
            <w:vAlign w:val="center"/>
          </w:tcPr>
          <w:p w14:paraId="28C7BC2A"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6.84</w:t>
            </w:r>
          </w:p>
        </w:tc>
        <w:tc>
          <w:tcPr>
            <w:tcW w:w="682" w:type="pct"/>
            <w:tcBorders>
              <w:top w:val="nil"/>
              <w:bottom w:val="nil"/>
            </w:tcBorders>
            <w:vAlign w:val="center"/>
          </w:tcPr>
          <w:p w14:paraId="118A6077"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7.92</w:t>
            </w:r>
          </w:p>
        </w:tc>
        <w:tc>
          <w:tcPr>
            <w:tcW w:w="682" w:type="pct"/>
            <w:tcBorders>
              <w:top w:val="nil"/>
              <w:bottom w:val="nil"/>
            </w:tcBorders>
            <w:vAlign w:val="center"/>
          </w:tcPr>
          <w:p w14:paraId="04A37A78"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5.68</w:t>
            </w:r>
          </w:p>
        </w:tc>
        <w:tc>
          <w:tcPr>
            <w:tcW w:w="1051" w:type="pct"/>
            <w:tcBorders>
              <w:top w:val="nil"/>
              <w:bottom w:val="nil"/>
            </w:tcBorders>
            <w:vAlign w:val="center"/>
          </w:tcPr>
          <w:p w14:paraId="0E9DFAC7"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6.81 / 6.43</w:t>
            </w:r>
          </w:p>
        </w:tc>
      </w:tr>
      <w:tr w:rsidR="005439A7" w:rsidRPr="00913425" w14:paraId="2757BC4B" w14:textId="77777777" w:rsidTr="0058063A">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nil"/>
              <w:bottom w:val="single" w:sz="4" w:space="0" w:color="auto"/>
            </w:tcBorders>
            <w:vAlign w:val="center"/>
          </w:tcPr>
          <w:p w14:paraId="6E00EF30" w14:textId="77777777" w:rsidR="005439A7" w:rsidRPr="00913425" w:rsidRDefault="005439A7" w:rsidP="005439A7">
            <w:pPr>
              <w:spacing w:line="480" w:lineRule="auto"/>
              <w:jc w:val="center"/>
              <w:rPr>
                <w:rFonts w:cs="Times New Roman"/>
                <w:b w:val="0"/>
                <w:bCs w:val="0"/>
                <w:sz w:val="20"/>
                <w:szCs w:val="20"/>
              </w:rPr>
            </w:pPr>
            <w:r w:rsidRPr="00913425">
              <w:rPr>
                <w:rFonts w:cs="Times New Roman"/>
                <w:sz w:val="20"/>
                <w:szCs w:val="20"/>
              </w:rPr>
              <w:t>T10:</w:t>
            </w:r>
          </w:p>
        </w:tc>
        <w:tc>
          <w:tcPr>
            <w:tcW w:w="1423" w:type="pct"/>
            <w:tcBorders>
              <w:top w:val="nil"/>
              <w:bottom w:val="single" w:sz="4" w:space="0" w:color="auto"/>
            </w:tcBorders>
            <w:vAlign w:val="center"/>
          </w:tcPr>
          <w:p w14:paraId="34E4FFEC" w14:textId="76A07D5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 xml:space="preserve">High with </w:t>
            </w:r>
            <w:r w:rsidR="00BC0912">
              <w:rPr>
                <w:rFonts w:cs="Times New Roman"/>
                <w:sz w:val="20"/>
                <w:szCs w:val="20"/>
              </w:rPr>
              <w:t>t</w:t>
            </w:r>
            <w:r w:rsidRPr="00913425">
              <w:rPr>
                <w:rFonts w:cs="Times New Roman"/>
                <w:sz w:val="20"/>
                <w:szCs w:val="20"/>
              </w:rPr>
              <w:t xml:space="preserve">ime </w:t>
            </w:r>
            <w:r w:rsidR="00BC0912">
              <w:rPr>
                <w:rFonts w:cs="Times New Roman"/>
                <w:sz w:val="20"/>
                <w:szCs w:val="20"/>
              </w:rPr>
              <w:t>h</w:t>
            </w:r>
            <w:r w:rsidRPr="00913425">
              <w:rPr>
                <w:rFonts w:cs="Times New Roman"/>
                <w:sz w:val="20"/>
                <w:szCs w:val="20"/>
              </w:rPr>
              <w:t>andicap</w:t>
            </w:r>
          </w:p>
        </w:tc>
        <w:tc>
          <w:tcPr>
            <w:tcW w:w="387" w:type="pct"/>
            <w:tcBorders>
              <w:top w:val="nil"/>
              <w:bottom w:val="single" w:sz="4" w:space="0" w:color="auto"/>
            </w:tcBorders>
            <w:vAlign w:val="center"/>
          </w:tcPr>
          <w:p w14:paraId="503AC166"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0.87</w:t>
            </w:r>
          </w:p>
        </w:tc>
        <w:tc>
          <w:tcPr>
            <w:tcW w:w="453" w:type="pct"/>
            <w:tcBorders>
              <w:top w:val="nil"/>
              <w:bottom w:val="single" w:sz="4" w:space="0" w:color="auto"/>
            </w:tcBorders>
            <w:vAlign w:val="center"/>
          </w:tcPr>
          <w:p w14:paraId="791A3686"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6.64</w:t>
            </w:r>
          </w:p>
        </w:tc>
        <w:tc>
          <w:tcPr>
            <w:tcW w:w="682" w:type="pct"/>
            <w:tcBorders>
              <w:top w:val="nil"/>
              <w:bottom w:val="single" w:sz="4" w:space="0" w:color="auto"/>
            </w:tcBorders>
            <w:vAlign w:val="center"/>
          </w:tcPr>
          <w:p w14:paraId="7DAAB607"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12.32</w:t>
            </w:r>
          </w:p>
        </w:tc>
        <w:tc>
          <w:tcPr>
            <w:tcW w:w="682" w:type="pct"/>
            <w:tcBorders>
              <w:top w:val="nil"/>
              <w:bottom w:val="single" w:sz="4" w:space="0" w:color="auto"/>
            </w:tcBorders>
            <w:vAlign w:val="center"/>
          </w:tcPr>
          <w:p w14:paraId="1916146B"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0.88</w:t>
            </w:r>
          </w:p>
        </w:tc>
        <w:tc>
          <w:tcPr>
            <w:tcW w:w="1051" w:type="pct"/>
            <w:tcBorders>
              <w:top w:val="nil"/>
              <w:bottom w:val="single" w:sz="4" w:space="0" w:color="auto"/>
            </w:tcBorders>
            <w:vAlign w:val="center"/>
          </w:tcPr>
          <w:p w14:paraId="7F1A19AB"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6.71 / 6.58</w:t>
            </w:r>
          </w:p>
        </w:tc>
      </w:tr>
      <w:tr w:rsidR="005439A7" w:rsidRPr="00913425" w14:paraId="3539AE01" w14:textId="77777777" w:rsidTr="0058063A">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single" w:sz="4" w:space="0" w:color="auto"/>
              <w:bottom w:val="nil"/>
            </w:tcBorders>
            <w:vAlign w:val="center"/>
          </w:tcPr>
          <w:p w14:paraId="6BDF56CB" w14:textId="77777777" w:rsidR="005439A7" w:rsidRPr="00913425" w:rsidRDefault="005439A7" w:rsidP="005439A7">
            <w:pPr>
              <w:spacing w:line="480" w:lineRule="auto"/>
              <w:jc w:val="center"/>
              <w:rPr>
                <w:rFonts w:cs="Times New Roman"/>
                <w:b w:val="0"/>
                <w:bCs w:val="0"/>
                <w:sz w:val="20"/>
                <w:szCs w:val="20"/>
              </w:rPr>
            </w:pPr>
          </w:p>
        </w:tc>
        <w:tc>
          <w:tcPr>
            <w:tcW w:w="1423" w:type="pct"/>
            <w:tcBorders>
              <w:top w:val="single" w:sz="4" w:space="0" w:color="auto"/>
              <w:bottom w:val="nil"/>
            </w:tcBorders>
            <w:vAlign w:val="center"/>
          </w:tcPr>
          <w:p w14:paraId="7211A9DF"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913425">
              <w:rPr>
                <w:rFonts w:cs="Times New Roman"/>
                <w:b/>
                <w:bCs/>
                <w:sz w:val="20"/>
                <w:szCs w:val="20"/>
              </w:rPr>
              <w:t>Tournament:</w:t>
            </w:r>
          </w:p>
        </w:tc>
        <w:tc>
          <w:tcPr>
            <w:tcW w:w="387" w:type="pct"/>
            <w:tcBorders>
              <w:top w:val="single" w:sz="4" w:space="0" w:color="auto"/>
              <w:bottom w:val="nil"/>
            </w:tcBorders>
            <w:vAlign w:val="center"/>
          </w:tcPr>
          <w:p w14:paraId="2AAEC13B"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453" w:type="pct"/>
            <w:tcBorders>
              <w:top w:val="single" w:sz="4" w:space="0" w:color="auto"/>
              <w:bottom w:val="nil"/>
            </w:tcBorders>
            <w:vAlign w:val="center"/>
          </w:tcPr>
          <w:p w14:paraId="0D37B999"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682" w:type="pct"/>
            <w:tcBorders>
              <w:top w:val="single" w:sz="4" w:space="0" w:color="auto"/>
              <w:bottom w:val="nil"/>
            </w:tcBorders>
            <w:vAlign w:val="center"/>
          </w:tcPr>
          <w:p w14:paraId="2DD7C8CC"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682" w:type="pct"/>
            <w:tcBorders>
              <w:top w:val="single" w:sz="4" w:space="0" w:color="auto"/>
              <w:bottom w:val="nil"/>
            </w:tcBorders>
            <w:vAlign w:val="center"/>
          </w:tcPr>
          <w:p w14:paraId="4A3F0603"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51" w:type="pct"/>
            <w:tcBorders>
              <w:top w:val="single" w:sz="4" w:space="0" w:color="auto"/>
              <w:bottom w:val="nil"/>
            </w:tcBorders>
            <w:vAlign w:val="center"/>
          </w:tcPr>
          <w:p w14:paraId="6ED67B00"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5439A7" w:rsidRPr="00913425" w14:paraId="0E3A0EEB" w14:textId="77777777" w:rsidTr="0058063A">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nil"/>
              <w:bottom w:val="nil"/>
            </w:tcBorders>
            <w:vAlign w:val="center"/>
          </w:tcPr>
          <w:p w14:paraId="00D531B6" w14:textId="77777777" w:rsidR="005439A7" w:rsidRPr="00913425" w:rsidRDefault="005439A7" w:rsidP="005439A7">
            <w:pPr>
              <w:spacing w:line="480" w:lineRule="auto"/>
              <w:jc w:val="center"/>
              <w:rPr>
                <w:rFonts w:cs="Times New Roman"/>
                <w:b w:val="0"/>
                <w:bCs w:val="0"/>
                <w:sz w:val="20"/>
                <w:szCs w:val="20"/>
              </w:rPr>
            </w:pPr>
            <w:r w:rsidRPr="00913425">
              <w:rPr>
                <w:rFonts w:cs="Times New Roman"/>
                <w:sz w:val="20"/>
                <w:szCs w:val="20"/>
              </w:rPr>
              <w:t>T11:</w:t>
            </w:r>
          </w:p>
        </w:tc>
        <w:tc>
          <w:tcPr>
            <w:tcW w:w="1423" w:type="pct"/>
            <w:tcBorders>
              <w:top w:val="nil"/>
              <w:bottom w:val="nil"/>
            </w:tcBorders>
            <w:vAlign w:val="center"/>
          </w:tcPr>
          <w:p w14:paraId="0DE0C253"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Low</w:t>
            </w:r>
          </w:p>
        </w:tc>
        <w:tc>
          <w:tcPr>
            <w:tcW w:w="387" w:type="pct"/>
            <w:tcBorders>
              <w:top w:val="nil"/>
              <w:bottom w:val="nil"/>
            </w:tcBorders>
            <w:vAlign w:val="center"/>
          </w:tcPr>
          <w:p w14:paraId="028BAE44"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0.18</w:t>
            </w:r>
          </w:p>
        </w:tc>
        <w:tc>
          <w:tcPr>
            <w:tcW w:w="453" w:type="pct"/>
            <w:tcBorders>
              <w:top w:val="nil"/>
              <w:bottom w:val="nil"/>
            </w:tcBorders>
            <w:vAlign w:val="center"/>
          </w:tcPr>
          <w:p w14:paraId="43A929F4"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6.80</w:t>
            </w:r>
          </w:p>
        </w:tc>
        <w:tc>
          <w:tcPr>
            <w:tcW w:w="682" w:type="pct"/>
            <w:tcBorders>
              <w:top w:val="nil"/>
              <w:bottom w:val="nil"/>
            </w:tcBorders>
            <w:vAlign w:val="center"/>
          </w:tcPr>
          <w:p w14:paraId="4BBB3D29"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8.00</w:t>
            </w:r>
          </w:p>
        </w:tc>
        <w:tc>
          <w:tcPr>
            <w:tcW w:w="682" w:type="pct"/>
            <w:tcBorders>
              <w:top w:val="nil"/>
              <w:bottom w:val="nil"/>
            </w:tcBorders>
            <w:vAlign w:val="center"/>
          </w:tcPr>
          <w:p w14:paraId="692639F0"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5.60</w:t>
            </w:r>
          </w:p>
        </w:tc>
        <w:tc>
          <w:tcPr>
            <w:tcW w:w="1051" w:type="pct"/>
            <w:tcBorders>
              <w:top w:val="nil"/>
              <w:bottom w:val="nil"/>
            </w:tcBorders>
            <w:vAlign w:val="center"/>
          </w:tcPr>
          <w:p w14:paraId="7A89A98A"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8.41 / 7.85</w:t>
            </w:r>
          </w:p>
        </w:tc>
      </w:tr>
      <w:tr w:rsidR="005439A7" w:rsidRPr="00913425" w14:paraId="66644741" w14:textId="77777777" w:rsidTr="0058063A">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nil"/>
              <w:bottom w:val="nil"/>
            </w:tcBorders>
            <w:vAlign w:val="center"/>
          </w:tcPr>
          <w:p w14:paraId="645B038B" w14:textId="77777777" w:rsidR="005439A7" w:rsidRPr="00913425" w:rsidRDefault="005439A7" w:rsidP="005439A7">
            <w:pPr>
              <w:spacing w:line="480" w:lineRule="auto"/>
              <w:jc w:val="center"/>
              <w:rPr>
                <w:rFonts w:cs="Times New Roman"/>
                <w:b w:val="0"/>
                <w:bCs w:val="0"/>
                <w:sz w:val="20"/>
                <w:szCs w:val="20"/>
              </w:rPr>
            </w:pPr>
            <w:r w:rsidRPr="00913425">
              <w:rPr>
                <w:rFonts w:cs="Times New Roman"/>
                <w:sz w:val="20"/>
                <w:szCs w:val="20"/>
              </w:rPr>
              <w:t>T12:</w:t>
            </w:r>
          </w:p>
        </w:tc>
        <w:tc>
          <w:tcPr>
            <w:tcW w:w="1423" w:type="pct"/>
            <w:tcBorders>
              <w:top w:val="nil"/>
              <w:bottom w:val="nil"/>
            </w:tcBorders>
            <w:vAlign w:val="center"/>
          </w:tcPr>
          <w:p w14:paraId="12A3D1DA"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High</w:t>
            </w:r>
          </w:p>
        </w:tc>
        <w:tc>
          <w:tcPr>
            <w:tcW w:w="387" w:type="pct"/>
            <w:tcBorders>
              <w:top w:val="nil"/>
              <w:bottom w:val="nil"/>
            </w:tcBorders>
            <w:vAlign w:val="center"/>
          </w:tcPr>
          <w:p w14:paraId="31B65051"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0.82</w:t>
            </w:r>
          </w:p>
        </w:tc>
        <w:tc>
          <w:tcPr>
            <w:tcW w:w="453" w:type="pct"/>
            <w:tcBorders>
              <w:top w:val="nil"/>
              <w:bottom w:val="nil"/>
            </w:tcBorders>
            <w:vAlign w:val="center"/>
          </w:tcPr>
          <w:p w14:paraId="3A340F24"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6.60</w:t>
            </w:r>
          </w:p>
        </w:tc>
        <w:tc>
          <w:tcPr>
            <w:tcW w:w="682" w:type="pct"/>
            <w:tcBorders>
              <w:top w:val="nil"/>
              <w:bottom w:val="nil"/>
            </w:tcBorders>
            <w:vAlign w:val="center"/>
          </w:tcPr>
          <w:p w14:paraId="7A359823"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12.00</w:t>
            </w:r>
          </w:p>
        </w:tc>
        <w:tc>
          <w:tcPr>
            <w:tcW w:w="682" w:type="pct"/>
            <w:tcBorders>
              <w:top w:val="nil"/>
              <w:bottom w:val="nil"/>
            </w:tcBorders>
            <w:vAlign w:val="center"/>
          </w:tcPr>
          <w:p w14:paraId="751A8287"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1.20</w:t>
            </w:r>
          </w:p>
        </w:tc>
        <w:tc>
          <w:tcPr>
            <w:tcW w:w="1051" w:type="pct"/>
            <w:tcBorders>
              <w:top w:val="nil"/>
              <w:bottom w:val="nil"/>
            </w:tcBorders>
            <w:vAlign w:val="center"/>
          </w:tcPr>
          <w:p w14:paraId="150E7326"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6.</w:t>
            </w:r>
            <w:r>
              <w:rPr>
                <w:rFonts w:cs="Times New Roman"/>
                <w:sz w:val="20"/>
                <w:szCs w:val="20"/>
              </w:rPr>
              <w:t>60</w:t>
            </w:r>
            <w:r w:rsidRPr="00913425">
              <w:rPr>
                <w:rFonts w:cs="Times New Roman"/>
                <w:sz w:val="20"/>
                <w:szCs w:val="20"/>
              </w:rPr>
              <w:t xml:space="preserve"> / 6.67</w:t>
            </w:r>
          </w:p>
        </w:tc>
      </w:tr>
      <w:tr w:rsidR="005439A7" w:rsidRPr="00913425" w14:paraId="381284ED" w14:textId="77777777" w:rsidTr="0058063A">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nil"/>
              <w:bottom w:val="nil"/>
            </w:tcBorders>
            <w:vAlign w:val="center"/>
          </w:tcPr>
          <w:p w14:paraId="300E6946" w14:textId="77777777" w:rsidR="005439A7" w:rsidRPr="00913425" w:rsidRDefault="005439A7" w:rsidP="005439A7">
            <w:pPr>
              <w:spacing w:line="480" w:lineRule="auto"/>
              <w:jc w:val="center"/>
              <w:rPr>
                <w:rFonts w:cs="Times New Roman"/>
                <w:b w:val="0"/>
                <w:bCs w:val="0"/>
                <w:sz w:val="20"/>
                <w:szCs w:val="20"/>
              </w:rPr>
            </w:pPr>
            <w:r w:rsidRPr="00913425">
              <w:rPr>
                <w:rFonts w:cs="Times New Roman"/>
                <w:sz w:val="20"/>
                <w:szCs w:val="20"/>
              </w:rPr>
              <w:t>T13:</w:t>
            </w:r>
          </w:p>
        </w:tc>
        <w:tc>
          <w:tcPr>
            <w:tcW w:w="1423" w:type="pct"/>
            <w:tcBorders>
              <w:top w:val="nil"/>
              <w:bottom w:val="nil"/>
            </w:tcBorders>
            <w:vAlign w:val="center"/>
          </w:tcPr>
          <w:p w14:paraId="33E9620B" w14:textId="6B57F000"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 xml:space="preserve">Low with </w:t>
            </w:r>
            <w:r w:rsidR="00BC0912">
              <w:rPr>
                <w:rFonts w:cs="Times New Roman"/>
                <w:sz w:val="20"/>
                <w:szCs w:val="20"/>
              </w:rPr>
              <w:t>t</w:t>
            </w:r>
            <w:r w:rsidRPr="00913425">
              <w:rPr>
                <w:rFonts w:cs="Times New Roman"/>
                <w:sz w:val="20"/>
                <w:szCs w:val="20"/>
              </w:rPr>
              <w:t xml:space="preserve">ime </w:t>
            </w:r>
            <w:r w:rsidR="00BC0912">
              <w:rPr>
                <w:rFonts w:cs="Times New Roman"/>
                <w:sz w:val="20"/>
                <w:szCs w:val="20"/>
              </w:rPr>
              <w:t>a</w:t>
            </w:r>
            <w:r w:rsidRPr="00913425">
              <w:rPr>
                <w:rFonts w:cs="Times New Roman"/>
                <w:sz w:val="20"/>
                <w:szCs w:val="20"/>
              </w:rPr>
              <w:t>dvantage</w:t>
            </w:r>
          </w:p>
        </w:tc>
        <w:tc>
          <w:tcPr>
            <w:tcW w:w="387" w:type="pct"/>
            <w:tcBorders>
              <w:top w:val="nil"/>
              <w:bottom w:val="nil"/>
            </w:tcBorders>
            <w:vAlign w:val="center"/>
          </w:tcPr>
          <w:p w14:paraId="1B632201"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0.18</w:t>
            </w:r>
          </w:p>
        </w:tc>
        <w:tc>
          <w:tcPr>
            <w:tcW w:w="453" w:type="pct"/>
            <w:tcBorders>
              <w:top w:val="nil"/>
              <w:bottom w:val="nil"/>
            </w:tcBorders>
            <w:vAlign w:val="center"/>
          </w:tcPr>
          <w:p w14:paraId="451C4A51"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6.80</w:t>
            </w:r>
          </w:p>
        </w:tc>
        <w:tc>
          <w:tcPr>
            <w:tcW w:w="682" w:type="pct"/>
            <w:tcBorders>
              <w:top w:val="nil"/>
              <w:bottom w:val="nil"/>
            </w:tcBorders>
            <w:vAlign w:val="center"/>
          </w:tcPr>
          <w:p w14:paraId="695BE9FA"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8.00</w:t>
            </w:r>
          </w:p>
        </w:tc>
        <w:tc>
          <w:tcPr>
            <w:tcW w:w="682" w:type="pct"/>
            <w:tcBorders>
              <w:top w:val="nil"/>
              <w:bottom w:val="nil"/>
            </w:tcBorders>
            <w:vAlign w:val="center"/>
          </w:tcPr>
          <w:p w14:paraId="062C12E3"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5.60</w:t>
            </w:r>
          </w:p>
        </w:tc>
        <w:tc>
          <w:tcPr>
            <w:tcW w:w="1051" w:type="pct"/>
            <w:tcBorders>
              <w:top w:val="nil"/>
              <w:bottom w:val="nil"/>
            </w:tcBorders>
            <w:vAlign w:val="center"/>
          </w:tcPr>
          <w:p w14:paraId="63DD33A1"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6.55 / 6.29</w:t>
            </w:r>
          </w:p>
        </w:tc>
      </w:tr>
      <w:tr w:rsidR="005439A7" w:rsidRPr="00913425" w14:paraId="026C108D" w14:textId="77777777" w:rsidTr="0058063A">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nil"/>
              <w:bottom w:val="nil"/>
            </w:tcBorders>
            <w:vAlign w:val="center"/>
          </w:tcPr>
          <w:p w14:paraId="39823EFB" w14:textId="77777777" w:rsidR="005439A7" w:rsidRPr="00913425" w:rsidRDefault="005439A7" w:rsidP="005439A7">
            <w:pPr>
              <w:spacing w:line="480" w:lineRule="auto"/>
              <w:jc w:val="center"/>
              <w:rPr>
                <w:rFonts w:cs="Times New Roman"/>
                <w:b w:val="0"/>
                <w:bCs w:val="0"/>
                <w:sz w:val="20"/>
                <w:szCs w:val="20"/>
              </w:rPr>
            </w:pPr>
            <w:r w:rsidRPr="00913425">
              <w:rPr>
                <w:rFonts w:cs="Times New Roman"/>
                <w:sz w:val="20"/>
                <w:szCs w:val="20"/>
              </w:rPr>
              <w:t>T14:</w:t>
            </w:r>
          </w:p>
        </w:tc>
        <w:tc>
          <w:tcPr>
            <w:tcW w:w="1423" w:type="pct"/>
            <w:tcBorders>
              <w:top w:val="nil"/>
              <w:bottom w:val="nil"/>
            </w:tcBorders>
            <w:vAlign w:val="center"/>
          </w:tcPr>
          <w:p w14:paraId="54B6F694" w14:textId="139BE8AB"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 xml:space="preserve">High with </w:t>
            </w:r>
            <w:r w:rsidR="00BC0912">
              <w:rPr>
                <w:rFonts w:cs="Times New Roman"/>
                <w:sz w:val="20"/>
                <w:szCs w:val="20"/>
              </w:rPr>
              <w:t>t</w:t>
            </w:r>
            <w:r w:rsidRPr="00913425">
              <w:rPr>
                <w:rFonts w:cs="Times New Roman"/>
                <w:sz w:val="20"/>
                <w:szCs w:val="20"/>
              </w:rPr>
              <w:t xml:space="preserve">ime </w:t>
            </w:r>
            <w:r w:rsidR="00BC0912">
              <w:rPr>
                <w:rFonts w:cs="Times New Roman"/>
                <w:sz w:val="20"/>
                <w:szCs w:val="20"/>
              </w:rPr>
              <w:t>a</w:t>
            </w:r>
            <w:r w:rsidRPr="00913425">
              <w:rPr>
                <w:rFonts w:cs="Times New Roman"/>
                <w:sz w:val="20"/>
                <w:szCs w:val="20"/>
              </w:rPr>
              <w:t>dvantage</w:t>
            </w:r>
          </w:p>
        </w:tc>
        <w:tc>
          <w:tcPr>
            <w:tcW w:w="387" w:type="pct"/>
            <w:tcBorders>
              <w:top w:val="nil"/>
              <w:bottom w:val="nil"/>
            </w:tcBorders>
            <w:vAlign w:val="center"/>
          </w:tcPr>
          <w:p w14:paraId="0A1E6BFA"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0.82</w:t>
            </w:r>
          </w:p>
        </w:tc>
        <w:tc>
          <w:tcPr>
            <w:tcW w:w="453" w:type="pct"/>
            <w:tcBorders>
              <w:top w:val="nil"/>
              <w:bottom w:val="nil"/>
            </w:tcBorders>
            <w:vAlign w:val="center"/>
          </w:tcPr>
          <w:p w14:paraId="4C2111FD"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6.60</w:t>
            </w:r>
          </w:p>
        </w:tc>
        <w:tc>
          <w:tcPr>
            <w:tcW w:w="682" w:type="pct"/>
            <w:tcBorders>
              <w:top w:val="nil"/>
              <w:bottom w:val="nil"/>
            </w:tcBorders>
            <w:vAlign w:val="center"/>
          </w:tcPr>
          <w:p w14:paraId="2BBBEB48"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12.00</w:t>
            </w:r>
          </w:p>
        </w:tc>
        <w:tc>
          <w:tcPr>
            <w:tcW w:w="682" w:type="pct"/>
            <w:tcBorders>
              <w:top w:val="nil"/>
              <w:bottom w:val="nil"/>
            </w:tcBorders>
            <w:vAlign w:val="center"/>
          </w:tcPr>
          <w:p w14:paraId="633DF0DC"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1.20</w:t>
            </w:r>
          </w:p>
        </w:tc>
        <w:tc>
          <w:tcPr>
            <w:tcW w:w="1051" w:type="pct"/>
            <w:tcBorders>
              <w:top w:val="nil"/>
              <w:bottom w:val="nil"/>
            </w:tcBorders>
            <w:vAlign w:val="center"/>
          </w:tcPr>
          <w:p w14:paraId="5A4E219B"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5.35 / 5.40</w:t>
            </w:r>
          </w:p>
        </w:tc>
      </w:tr>
      <w:tr w:rsidR="005439A7" w:rsidRPr="00913425" w14:paraId="7A31FDBC" w14:textId="77777777" w:rsidTr="0058063A">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nil"/>
              <w:bottom w:val="nil"/>
            </w:tcBorders>
            <w:vAlign w:val="center"/>
          </w:tcPr>
          <w:p w14:paraId="06C3B184" w14:textId="77777777" w:rsidR="005439A7" w:rsidRPr="00913425" w:rsidRDefault="005439A7" w:rsidP="005439A7">
            <w:pPr>
              <w:spacing w:line="480" w:lineRule="auto"/>
              <w:jc w:val="center"/>
              <w:rPr>
                <w:rFonts w:cs="Times New Roman"/>
                <w:b w:val="0"/>
                <w:bCs w:val="0"/>
                <w:sz w:val="20"/>
                <w:szCs w:val="20"/>
              </w:rPr>
            </w:pPr>
            <w:r w:rsidRPr="00913425">
              <w:rPr>
                <w:rFonts w:cs="Times New Roman"/>
                <w:sz w:val="20"/>
                <w:szCs w:val="20"/>
              </w:rPr>
              <w:t>T15:</w:t>
            </w:r>
          </w:p>
        </w:tc>
        <w:tc>
          <w:tcPr>
            <w:tcW w:w="1423" w:type="pct"/>
            <w:tcBorders>
              <w:top w:val="nil"/>
              <w:bottom w:val="nil"/>
            </w:tcBorders>
            <w:vAlign w:val="center"/>
          </w:tcPr>
          <w:p w14:paraId="1C7DC297" w14:textId="447FAFA2"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 xml:space="preserve">Low with </w:t>
            </w:r>
            <w:r w:rsidR="00BC0912">
              <w:rPr>
                <w:rFonts w:cs="Times New Roman"/>
                <w:sz w:val="20"/>
                <w:szCs w:val="20"/>
              </w:rPr>
              <w:t>t</w:t>
            </w:r>
            <w:r w:rsidRPr="00913425">
              <w:rPr>
                <w:rFonts w:cs="Times New Roman"/>
                <w:sz w:val="20"/>
                <w:szCs w:val="20"/>
              </w:rPr>
              <w:t xml:space="preserve">ime </w:t>
            </w:r>
            <w:r w:rsidR="00BC0912">
              <w:rPr>
                <w:rFonts w:cs="Times New Roman"/>
                <w:sz w:val="20"/>
                <w:szCs w:val="20"/>
              </w:rPr>
              <w:t>h</w:t>
            </w:r>
            <w:r w:rsidRPr="00913425">
              <w:rPr>
                <w:rFonts w:cs="Times New Roman"/>
                <w:sz w:val="20"/>
                <w:szCs w:val="20"/>
              </w:rPr>
              <w:t>andicap</w:t>
            </w:r>
          </w:p>
        </w:tc>
        <w:tc>
          <w:tcPr>
            <w:tcW w:w="387" w:type="pct"/>
            <w:tcBorders>
              <w:top w:val="nil"/>
              <w:bottom w:val="nil"/>
            </w:tcBorders>
            <w:vAlign w:val="center"/>
          </w:tcPr>
          <w:p w14:paraId="1F9ED6B7"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0.18</w:t>
            </w:r>
          </w:p>
        </w:tc>
        <w:tc>
          <w:tcPr>
            <w:tcW w:w="453" w:type="pct"/>
            <w:tcBorders>
              <w:top w:val="nil"/>
              <w:bottom w:val="nil"/>
            </w:tcBorders>
            <w:vAlign w:val="center"/>
          </w:tcPr>
          <w:p w14:paraId="2B9FFA18"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6.80</w:t>
            </w:r>
          </w:p>
        </w:tc>
        <w:tc>
          <w:tcPr>
            <w:tcW w:w="682" w:type="pct"/>
            <w:tcBorders>
              <w:top w:val="nil"/>
              <w:bottom w:val="nil"/>
            </w:tcBorders>
            <w:vAlign w:val="center"/>
          </w:tcPr>
          <w:p w14:paraId="334A311D"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8.00</w:t>
            </w:r>
          </w:p>
        </w:tc>
        <w:tc>
          <w:tcPr>
            <w:tcW w:w="682" w:type="pct"/>
            <w:tcBorders>
              <w:top w:val="nil"/>
              <w:bottom w:val="nil"/>
            </w:tcBorders>
            <w:vAlign w:val="center"/>
          </w:tcPr>
          <w:p w14:paraId="404B052E"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5.60</w:t>
            </w:r>
          </w:p>
        </w:tc>
        <w:tc>
          <w:tcPr>
            <w:tcW w:w="1051" w:type="pct"/>
            <w:tcBorders>
              <w:top w:val="nil"/>
              <w:bottom w:val="nil"/>
            </w:tcBorders>
            <w:vAlign w:val="center"/>
          </w:tcPr>
          <w:p w14:paraId="19129D87" w14:textId="77777777" w:rsidR="005439A7" w:rsidRPr="00913425" w:rsidRDefault="005439A7" w:rsidP="005439A7">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13425">
              <w:rPr>
                <w:rFonts w:cs="Times New Roman"/>
                <w:sz w:val="20"/>
                <w:szCs w:val="20"/>
              </w:rPr>
              <w:t>7.17 / 6.82</w:t>
            </w:r>
          </w:p>
        </w:tc>
      </w:tr>
      <w:tr w:rsidR="005439A7" w:rsidRPr="00913425" w14:paraId="42262B5A" w14:textId="77777777" w:rsidTr="0058063A">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24" w:type="pct"/>
            <w:tcBorders>
              <w:top w:val="nil"/>
              <w:bottom w:val="single" w:sz="4" w:space="0" w:color="auto"/>
            </w:tcBorders>
            <w:vAlign w:val="center"/>
          </w:tcPr>
          <w:p w14:paraId="6AE01040" w14:textId="77777777" w:rsidR="005439A7" w:rsidRPr="00913425" w:rsidRDefault="005439A7" w:rsidP="005439A7">
            <w:pPr>
              <w:spacing w:line="480" w:lineRule="auto"/>
              <w:jc w:val="center"/>
              <w:rPr>
                <w:rFonts w:cs="Times New Roman"/>
                <w:b w:val="0"/>
                <w:bCs w:val="0"/>
                <w:sz w:val="20"/>
                <w:szCs w:val="20"/>
              </w:rPr>
            </w:pPr>
            <w:r w:rsidRPr="00913425">
              <w:rPr>
                <w:rFonts w:cs="Times New Roman"/>
                <w:sz w:val="20"/>
                <w:szCs w:val="20"/>
              </w:rPr>
              <w:t>T16:</w:t>
            </w:r>
          </w:p>
        </w:tc>
        <w:tc>
          <w:tcPr>
            <w:tcW w:w="1423" w:type="pct"/>
            <w:tcBorders>
              <w:top w:val="nil"/>
              <w:bottom w:val="single" w:sz="4" w:space="0" w:color="auto"/>
            </w:tcBorders>
            <w:vAlign w:val="center"/>
          </w:tcPr>
          <w:p w14:paraId="30DC6A4D" w14:textId="56A425FC"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 xml:space="preserve">High with </w:t>
            </w:r>
            <w:r w:rsidR="00BC0912">
              <w:rPr>
                <w:rFonts w:cs="Times New Roman"/>
                <w:sz w:val="20"/>
                <w:szCs w:val="20"/>
              </w:rPr>
              <w:t>t</w:t>
            </w:r>
            <w:r w:rsidRPr="00913425">
              <w:rPr>
                <w:rFonts w:cs="Times New Roman"/>
                <w:sz w:val="20"/>
                <w:szCs w:val="20"/>
              </w:rPr>
              <w:t xml:space="preserve">ime </w:t>
            </w:r>
            <w:r w:rsidR="00BC0912">
              <w:rPr>
                <w:rFonts w:cs="Times New Roman"/>
                <w:sz w:val="20"/>
                <w:szCs w:val="20"/>
              </w:rPr>
              <w:t>h</w:t>
            </w:r>
            <w:r w:rsidRPr="00913425">
              <w:rPr>
                <w:rFonts w:cs="Times New Roman"/>
                <w:sz w:val="20"/>
                <w:szCs w:val="20"/>
              </w:rPr>
              <w:t>andicap</w:t>
            </w:r>
          </w:p>
        </w:tc>
        <w:tc>
          <w:tcPr>
            <w:tcW w:w="387" w:type="pct"/>
            <w:tcBorders>
              <w:top w:val="nil"/>
              <w:bottom w:val="single" w:sz="4" w:space="0" w:color="auto"/>
            </w:tcBorders>
            <w:vAlign w:val="center"/>
          </w:tcPr>
          <w:p w14:paraId="12E6D9FA"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0.82</w:t>
            </w:r>
          </w:p>
        </w:tc>
        <w:tc>
          <w:tcPr>
            <w:tcW w:w="453" w:type="pct"/>
            <w:tcBorders>
              <w:top w:val="nil"/>
              <w:bottom w:val="single" w:sz="4" w:space="0" w:color="auto"/>
            </w:tcBorders>
            <w:vAlign w:val="center"/>
          </w:tcPr>
          <w:p w14:paraId="3D4502AB"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6.60</w:t>
            </w:r>
          </w:p>
        </w:tc>
        <w:tc>
          <w:tcPr>
            <w:tcW w:w="682" w:type="pct"/>
            <w:tcBorders>
              <w:top w:val="nil"/>
              <w:bottom w:val="single" w:sz="4" w:space="0" w:color="auto"/>
            </w:tcBorders>
            <w:vAlign w:val="center"/>
          </w:tcPr>
          <w:p w14:paraId="1B843277"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12.00</w:t>
            </w:r>
          </w:p>
        </w:tc>
        <w:tc>
          <w:tcPr>
            <w:tcW w:w="682" w:type="pct"/>
            <w:tcBorders>
              <w:top w:val="nil"/>
              <w:bottom w:val="single" w:sz="4" w:space="0" w:color="auto"/>
            </w:tcBorders>
            <w:vAlign w:val="center"/>
          </w:tcPr>
          <w:p w14:paraId="3990B8A0"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1.20</w:t>
            </w:r>
          </w:p>
        </w:tc>
        <w:tc>
          <w:tcPr>
            <w:tcW w:w="1051" w:type="pct"/>
            <w:tcBorders>
              <w:top w:val="nil"/>
              <w:bottom w:val="single" w:sz="4" w:space="0" w:color="auto"/>
            </w:tcBorders>
            <w:vAlign w:val="center"/>
          </w:tcPr>
          <w:p w14:paraId="0007B137" w14:textId="77777777" w:rsidR="005439A7" w:rsidRPr="00913425" w:rsidRDefault="005439A7" w:rsidP="005439A7">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13425">
              <w:rPr>
                <w:rFonts w:cs="Times New Roman"/>
                <w:sz w:val="20"/>
                <w:szCs w:val="20"/>
              </w:rPr>
              <w:t>6.55 / 6.37</w:t>
            </w:r>
          </w:p>
        </w:tc>
      </w:tr>
    </w:tbl>
    <w:p w14:paraId="4D59E128" w14:textId="77777777" w:rsidR="005439A7" w:rsidRPr="00913425" w:rsidRDefault="005439A7" w:rsidP="005439A7">
      <w:pPr>
        <w:spacing w:line="480" w:lineRule="auto"/>
        <w:rPr>
          <w:rFonts w:cs="Times New Roman"/>
          <w:sz w:val="20"/>
          <w:szCs w:val="21"/>
        </w:rPr>
      </w:pPr>
      <w:r w:rsidRPr="00913425">
        <w:rPr>
          <w:rFonts w:cs="Times New Roman"/>
          <w:sz w:val="20"/>
          <w:szCs w:val="21"/>
        </w:rPr>
        <w:t xml:space="preserve">Notes: Low and high refer to the degree of inequality. Pay (in USD) corresponds to the amount an average (top 10% or bottom 10%) worker would have received as payment under the respective </w:t>
      </w:r>
      <w:r>
        <w:rPr>
          <w:rFonts w:cs="Times New Roman"/>
          <w:sz w:val="20"/>
          <w:szCs w:val="21"/>
        </w:rPr>
        <w:t xml:space="preserve">payment </w:t>
      </w:r>
      <w:r w:rsidRPr="00913425">
        <w:rPr>
          <w:rFonts w:cs="Times New Roman"/>
          <w:sz w:val="20"/>
          <w:szCs w:val="21"/>
        </w:rPr>
        <w:t xml:space="preserve">scheme. </w:t>
      </w:r>
    </w:p>
    <w:p w14:paraId="5D8D1AE3" w14:textId="094D6FDA" w:rsidR="0003780D" w:rsidRPr="0003780D" w:rsidRDefault="005439A7" w:rsidP="0003780D">
      <w:pPr>
        <w:spacing w:line="480" w:lineRule="auto"/>
        <w:rPr>
          <w:rFonts w:cs="Times New Roman"/>
          <w:sz w:val="20"/>
          <w:szCs w:val="21"/>
        </w:rPr>
      </w:pPr>
      <w:r w:rsidRPr="00913425">
        <w:rPr>
          <w:rFonts w:cs="Times New Roman"/>
          <w:sz w:val="20"/>
          <w:szCs w:val="21"/>
        </w:rPr>
        <w:t>a: Non-incentivized fairness judgments, measured on a scale from 0 (completely unfair) to 10 (completely fair).</w:t>
      </w:r>
    </w:p>
    <w:p w14:paraId="7FC4E770" w14:textId="3C4EE41F" w:rsidR="005439A7" w:rsidRDefault="005439A7" w:rsidP="005439A7">
      <w:pPr>
        <w:widowControl/>
        <w:spacing w:line="480" w:lineRule="auto"/>
        <w:jc w:val="center"/>
        <w:rPr>
          <w:b/>
          <w:bCs/>
        </w:rPr>
      </w:pPr>
    </w:p>
    <w:p w14:paraId="399249E3" w14:textId="3C294E06" w:rsidR="0003780D" w:rsidRDefault="0003780D" w:rsidP="005439A7">
      <w:pPr>
        <w:widowControl/>
        <w:spacing w:line="480" w:lineRule="auto"/>
        <w:jc w:val="center"/>
        <w:rPr>
          <w:b/>
          <w:bCs/>
        </w:rPr>
      </w:pPr>
    </w:p>
    <w:p w14:paraId="17A31DBD" w14:textId="67B8A22A" w:rsidR="0003780D" w:rsidRDefault="0003780D" w:rsidP="005439A7">
      <w:pPr>
        <w:widowControl/>
        <w:spacing w:line="480" w:lineRule="auto"/>
        <w:jc w:val="center"/>
        <w:rPr>
          <w:b/>
          <w:bCs/>
        </w:rPr>
      </w:pPr>
    </w:p>
    <w:p w14:paraId="3132228A" w14:textId="6B63D695" w:rsidR="0003780D" w:rsidRDefault="0003780D" w:rsidP="005439A7">
      <w:pPr>
        <w:widowControl/>
        <w:spacing w:line="480" w:lineRule="auto"/>
        <w:jc w:val="center"/>
        <w:rPr>
          <w:b/>
          <w:bCs/>
        </w:rPr>
      </w:pPr>
    </w:p>
    <w:p w14:paraId="702BF2C9" w14:textId="610DEF25" w:rsidR="0003780D" w:rsidRDefault="0003780D" w:rsidP="0003780D">
      <w:pPr>
        <w:widowControl/>
        <w:spacing w:line="480" w:lineRule="auto"/>
        <w:rPr>
          <w:b/>
          <w:bCs/>
        </w:rPr>
      </w:pPr>
    </w:p>
    <w:p w14:paraId="6E9C4E75" w14:textId="7D7ACD8B" w:rsidR="0003780D" w:rsidRDefault="0003780D" w:rsidP="005439A7">
      <w:pPr>
        <w:widowControl/>
        <w:spacing w:line="480" w:lineRule="auto"/>
        <w:jc w:val="center"/>
        <w:rPr>
          <w:b/>
          <w:bCs/>
        </w:rPr>
      </w:pPr>
    </w:p>
    <w:p w14:paraId="6B2C5530" w14:textId="41BC22DF" w:rsidR="0003780D" w:rsidRDefault="0003780D" w:rsidP="005439A7">
      <w:pPr>
        <w:widowControl/>
        <w:spacing w:line="480" w:lineRule="auto"/>
        <w:jc w:val="center"/>
        <w:rPr>
          <w:b/>
          <w:bCs/>
        </w:rPr>
      </w:pPr>
    </w:p>
    <w:p w14:paraId="69929DF3" w14:textId="38C2646B" w:rsidR="0003780D" w:rsidRDefault="0003780D" w:rsidP="005439A7">
      <w:pPr>
        <w:widowControl/>
        <w:spacing w:line="480" w:lineRule="auto"/>
        <w:jc w:val="center"/>
        <w:rPr>
          <w:b/>
          <w:bCs/>
        </w:rPr>
      </w:pPr>
    </w:p>
    <w:p w14:paraId="1493415A" w14:textId="703EE36C" w:rsidR="0003780D" w:rsidRDefault="0003780D" w:rsidP="005439A7">
      <w:pPr>
        <w:widowControl/>
        <w:spacing w:line="480" w:lineRule="auto"/>
        <w:jc w:val="center"/>
        <w:rPr>
          <w:b/>
          <w:bCs/>
        </w:rPr>
      </w:pPr>
    </w:p>
    <w:p w14:paraId="37A79C3F" w14:textId="3421FA06" w:rsidR="0003780D" w:rsidRDefault="0003780D" w:rsidP="005439A7">
      <w:pPr>
        <w:widowControl/>
        <w:spacing w:line="480" w:lineRule="auto"/>
        <w:jc w:val="center"/>
        <w:rPr>
          <w:b/>
          <w:bCs/>
        </w:rPr>
      </w:pPr>
    </w:p>
    <w:p w14:paraId="1681898E" w14:textId="0286CA1B" w:rsidR="0003780D" w:rsidRDefault="0003780D" w:rsidP="005439A7">
      <w:pPr>
        <w:widowControl/>
        <w:spacing w:line="480" w:lineRule="auto"/>
        <w:jc w:val="center"/>
        <w:rPr>
          <w:b/>
          <w:bCs/>
        </w:rPr>
      </w:pPr>
    </w:p>
    <w:p w14:paraId="08042629" w14:textId="223896CA" w:rsidR="0003780D" w:rsidRDefault="0003780D" w:rsidP="005439A7">
      <w:pPr>
        <w:widowControl/>
        <w:spacing w:line="480" w:lineRule="auto"/>
        <w:jc w:val="center"/>
        <w:rPr>
          <w:b/>
          <w:bCs/>
        </w:rPr>
      </w:pPr>
    </w:p>
    <w:p w14:paraId="6FFD8E13" w14:textId="6D406387" w:rsidR="0003780D" w:rsidRDefault="0003780D" w:rsidP="0003780D">
      <w:pPr>
        <w:widowControl/>
        <w:spacing w:line="480" w:lineRule="auto"/>
        <w:rPr>
          <w:b/>
          <w:bCs/>
        </w:rPr>
      </w:pPr>
    </w:p>
    <w:p w14:paraId="5A371493" w14:textId="0E1D1FDA" w:rsidR="0003780D" w:rsidRDefault="0003780D" w:rsidP="0003780D">
      <w:pPr>
        <w:widowControl/>
        <w:spacing w:line="480" w:lineRule="auto"/>
        <w:rPr>
          <w:b/>
          <w:bCs/>
        </w:rPr>
      </w:pPr>
    </w:p>
    <w:p w14:paraId="0E5B9683" w14:textId="6AA9C86C" w:rsidR="0003780D" w:rsidRDefault="0003780D" w:rsidP="0003780D">
      <w:pPr>
        <w:widowControl/>
        <w:spacing w:line="480" w:lineRule="auto"/>
        <w:rPr>
          <w:b/>
          <w:bCs/>
        </w:rPr>
      </w:pPr>
    </w:p>
    <w:p w14:paraId="0E7AD737" w14:textId="199F15C0" w:rsidR="0003780D" w:rsidRDefault="0003780D" w:rsidP="0003780D">
      <w:pPr>
        <w:widowControl/>
        <w:spacing w:line="480" w:lineRule="auto"/>
        <w:rPr>
          <w:b/>
          <w:bCs/>
        </w:rPr>
      </w:pPr>
    </w:p>
    <w:p w14:paraId="07122625" w14:textId="5E4E002E" w:rsidR="0003780D" w:rsidRDefault="0003780D" w:rsidP="0003780D">
      <w:pPr>
        <w:widowControl/>
        <w:spacing w:line="480" w:lineRule="auto"/>
        <w:rPr>
          <w:b/>
          <w:bCs/>
        </w:rPr>
      </w:pPr>
    </w:p>
    <w:p w14:paraId="7169BB07" w14:textId="0038DEFA" w:rsidR="0003780D" w:rsidRDefault="0003780D" w:rsidP="0003780D">
      <w:pPr>
        <w:widowControl/>
        <w:spacing w:line="480" w:lineRule="auto"/>
        <w:rPr>
          <w:b/>
          <w:bCs/>
        </w:rPr>
      </w:pPr>
    </w:p>
    <w:p w14:paraId="20CED1CC" w14:textId="77777777" w:rsidR="0003780D" w:rsidRDefault="0003780D" w:rsidP="0003780D">
      <w:pPr>
        <w:widowControl/>
        <w:spacing w:line="480" w:lineRule="auto"/>
        <w:rPr>
          <w:b/>
          <w:bCs/>
        </w:rPr>
      </w:pPr>
    </w:p>
    <w:p w14:paraId="3FEFB996" w14:textId="77777777" w:rsidR="005439A7" w:rsidRPr="00913425" w:rsidRDefault="005439A7" w:rsidP="005439A7">
      <w:pPr>
        <w:widowControl/>
        <w:spacing w:line="480" w:lineRule="auto"/>
        <w:jc w:val="center"/>
      </w:pPr>
      <w:r w:rsidRPr="00913425">
        <w:rPr>
          <w:b/>
          <w:bCs/>
        </w:rPr>
        <w:t xml:space="preserve">Table 2. </w:t>
      </w:r>
      <w:r w:rsidRPr="00913425">
        <w:t xml:space="preserve">Multivariate analyses of fairness judgments </w:t>
      </w:r>
      <w:r w:rsidRPr="00913425">
        <w:rPr>
          <w:color w:val="000000" w:themeColor="text1"/>
        </w:rPr>
        <w:sym w:font="Symbol" w:char="F02D"/>
      </w:r>
      <w:r w:rsidRPr="00913425">
        <w:rPr>
          <w:color w:val="000000" w:themeColor="text1"/>
        </w:rPr>
        <w:t xml:space="preserve"> Study 1</w:t>
      </w:r>
    </w:p>
    <w:tbl>
      <w:tblPr>
        <w:tblW w:w="8647" w:type="dxa"/>
        <w:jc w:val="center"/>
        <w:tblLayout w:type="fixed"/>
        <w:tblCellMar>
          <w:left w:w="75" w:type="dxa"/>
          <w:right w:w="75" w:type="dxa"/>
        </w:tblCellMar>
        <w:tblLook w:val="0000" w:firstRow="0" w:lastRow="0" w:firstColumn="0" w:lastColumn="0" w:noHBand="0" w:noVBand="0"/>
      </w:tblPr>
      <w:tblGrid>
        <w:gridCol w:w="2694"/>
        <w:gridCol w:w="1507"/>
        <w:gridCol w:w="1469"/>
        <w:gridCol w:w="1418"/>
        <w:gridCol w:w="1559"/>
      </w:tblGrid>
      <w:tr w:rsidR="005439A7" w:rsidRPr="00913425" w14:paraId="3840185B" w14:textId="77777777" w:rsidTr="0058063A">
        <w:trPr>
          <w:trHeight w:val="61"/>
          <w:jc w:val="center"/>
        </w:trPr>
        <w:tc>
          <w:tcPr>
            <w:tcW w:w="2694" w:type="dxa"/>
            <w:tcBorders>
              <w:top w:val="single" w:sz="12" w:space="0" w:color="auto"/>
              <w:left w:val="nil"/>
              <w:right w:val="nil"/>
            </w:tcBorders>
          </w:tcPr>
          <w:p w14:paraId="6AAF79BE" w14:textId="77777777" w:rsidR="005439A7" w:rsidRPr="00913425" w:rsidRDefault="005439A7" w:rsidP="005439A7">
            <w:pPr>
              <w:autoSpaceDE w:val="0"/>
              <w:autoSpaceDN w:val="0"/>
              <w:adjustRightInd w:val="0"/>
              <w:spacing w:line="480" w:lineRule="auto"/>
              <w:jc w:val="left"/>
              <w:rPr>
                <w:kern w:val="0"/>
              </w:rPr>
            </w:pPr>
          </w:p>
        </w:tc>
        <w:tc>
          <w:tcPr>
            <w:tcW w:w="5953" w:type="dxa"/>
            <w:gridSpan w:val="4"/>
            <w:tcBorders>
              <w:top w:val="single" w:sz="12" w:space="0" w:color="auto"/>
              <w:left w:val="nil"/>
              <w:right w:val="nil"/>
            </w:tcBorders>
            <w:vAlign w:val="center"/>
          </w:tcPr>
          <w:p w14:paraId="68DE6E73" w14:textId="77777777" w:rsidR="005439A7" w:rsidRPr="00913425" w:rsidRDefault="005439A7" w:rsidP="005439A7">
            <w:pPr>
              <w:autoSpaceDE w:val="0"/>
              <w:autoSpaceDN w:val="0"/>
              <w:adjustRightInd w:val="0"/>
              <w:spacing w:line="480" w:lineRule="auto"/>
              <w:jc w:val="center"/>
              <w:rPr>
                <w:b/>
                <w:kern w:val="0"/>
              </w:rPr>
            </w:pPr>
            <w:r w:rsidRPr="00913425">
              <w:rPr>
                <w:b/>
                <w:kern w:val="0"/>
              </w:rPr>
              <w:t>Fairness judgment</w:t>
            </w:r>
          </w:p>
        </w:tc>
      </w:tr>
      <w:tr w:rsidR="005439A7" w:rsidRPr="00913425" w14:paraId="606224EE" w14:textId="77777777" w:rsidTr="0058063A">
        <w:trPr>
          <w:trHeight w:val="61"/>
          <w:jc w:val="center"/>
        </w:trPr>
        <w:tc>
          <w:tcPr>
            <w:tcW w:w="2694" w:type="dxa"/>
            <w:tcBorders>
              <w:left w:val="nil"/>
              <w:bottom w:val="single" w:sz="8" w:space="0" w:color="auto"/>
              <w:right w:val="nil"/>
            </w:tcBorders>
          </w:tcPr>
          <w:p w14:paraId="0DF32817" w14:textId="77777777" w:rsidR="005439A7" w:rsidRPr="00913425" w:rsidRDefault="005439A7" w:rsidP="005439A7">
            <w:pPr>
              <w:autoSpaceDE w:val="0"/>
              <w:autoSpaceDN w:val="0"/>
              <w:adjustRightInd w:val="0"/>
              <w:spacing w:line="480" w:lineRule="auto"/>
              <w:jc w:val="left"/>
              <w:rPr>
                <w:kern w:val="0"/>
              </w:rPr>
            </w:pPr>
          </w:p>
        </w:tc>
        <w:tc>
          <w:tcPr>
            <w:tcW w:w="1507" w:type="dxa"/>
            <w:tcBorders>
              <w:left w:val="nil"/>
              <w:bottom w:val="single" w:sz="8" w:space="0" w:color="auto"/>
              <w:right w:val="nil"/>
            </w:tcBorders>
            <w:vAlign w:val="center"/>
          </w:tcPr>
          <w:p w14:paraId="4455A357" w14:textId="77777777" w:rsidR="005439A7" w:rsidRPr="00913425" w:rsidRDefault="005439A7" w:rsidP="005439A7">
            <w:pPr>
              <w:autoSpaceDE w:val="0"/>
              <w:autoSpaceDN w:val="0"/>
              <w:adjustRightInd w:val="0"/>
              <w:spacing w:line="480" w:lineRule="auto"/>
              <w:jc w:val="center"/>
              <w:rPr>
                <w:kern w:val="0"/>
              </w:rPr>
            </w:pPr>
            <w:r w:rsidRPr="00913425">
              <w:rPr>
                <w:kern w:val="0"/>
              </w:rPr>
              <w:t>(1)</w:t>
            </w:r>
          </w:p>
        </w:tc>
        <w:tc>
          <w:tcPr>
            <w:tcW w:w="1469" w:type="dxa"/>
            <w:tcBorders>
              <w:left w:val="nil"/>
              <w:bottom w:val="single" w:sz="8" w:space="0" w:color="auto"/>
              <w:right w:val="nil"/>
            </w:tcBorders>
            <w:vAlign w:val="center"/>
          </w:tcPr>
          <w:p w14:paraId="24682829" w14:textId="77777777" w:rsidR="005439A7" w:rsidRPr="00913425" w:rsidRDefault="005439A7" w:rsidP="005439A7">
            <w:pPr>
              <w:autoSpaceDE w:val="0"/>
              <w:autoSpaceDN w:val="0"/>
              <w:adjustRightInd w:val="0"/>
              <w:spacing w:line="480" w:lineRule="auto"/>
              <w:jc w:val="center"/>
              <w:rPr>
                <w:kern w:val="0"/>
              </w:rPr>
            </w:pPr>
            <w:r w:rsidRPr="00913425">
              <w:rPr>
                <w:kern w:val="0"/>
              </w:rPr>
              <w:t>(2)</w:t>
            </w:r>
          </w:p>
        </w:tc>
        <w:tc>
          <w:tcPr>
            <w:tcW w:w="1418" w:type="dxa"/>
            <w:tcBorders>
              <w:left w:val="nil"/>
              <w:bottom w:val="single" w:sz="8" w:space="0" w:color="auto"/>
              <w:right w:val="nil"/>
            </w:tcBorders>
            <w:vAlign w:val="center"/>
          </w:tcPr>
          <w:p w14:paraId="4AD9616B" w14:textId="77777777" w:rsidR="005439A7" w:rsidRPr="00913425" w:rsidRDefault="005439A7" w:rsidP="005439A7">
            <w:pPr>
              <w:autoSpaceDE w:val="0"/>
              <w:autoSpaceDN w:val="0"/>
              <w:adjustRightInd w:val="0"/>
              <w:spacing w:line="480" w:lineRule="auto"/>
              <w:jc w:val="center"/>
              <w:rPr>
                <w:kern w:val="0"/>
              </w:rPr>
            </w:pPr>
            <w:r w:rsidRPr="00913425">
              <w:rPr>
                <w:kern w:val="0"/>
              </w:rPr>
              <w:t>(3)</w:t>
            </w:r>
          </w:p>
        </w:tc>
        <w:tc>
          <w:tcPr>
            <w:tcW w:w="1559" w:type="dxa"/>
            <w:tcBorders>
              <w:left w:val="nil"/>
              <w:bottom w:val="single" w:sz="8" w:space="0" w:color="auto"/>
              <w:right w:val="nil"/>
            </w:tcBorders>
            <w:vAlign w:val="center"/>
          </w:tcPr>
          <w:p w14:paraId="107B2C60" w14:textId="77777777" w:rsidR="005439A7" w:rsidRPr="00913425" w:rsidRDefault="005439A7" w:rsidP="005439A7">
            <w:pPr>
              <w:autoSpaceDE w:val="0"/>
              <w:autoSpaceDN w:val="0"/>
              <w:adjustRightInd w:val="0"/>
              <w:spacing w:line="480" w:lineRule="auto"/>
              <w:jc w:val="center"/>
              <w:rPr>
                <w:kern w:val="0"/>
              </w:rPr>
            </w:pPr>
            <w:r w:rsidRPr="00913425">
              <w:rPr>
                <w:kern w:val="0"/>
              </w:rPr>
              <w:t>(4)</w:t>
            </w:r>
          </w:p>
        </w:tc>
      </w:tr>
      <w:tr w:rsidR="005439A7" w:rsidRPr="00913425" w14:paraId="412C1957" w14:textId="77777777" w:rsidTr="0058063A">
        <w:trPr>
          <w:trHeight w:val="283"/>
          <w:jc w:val="center"/>
        </w:trPr>
        <w:tc>
          <w:tcPr>
            <w:tcW w:w="2694" w:type="dxa"/>
            <w:tcBorders>
              <w:top w:val="single" w:sz="8" w:space="0" w:color="auto"/>
              <w:left w:val="nil"/>
              <w:bottom w:val="nil"/>
              <w:right w:val="nil"/>
            </w:tcBorders>
            <w:vAlign w:val="center"/>
          </w:tcPr>
          <w:p w14:paraId="302FB84C" w14:textId="77777777" w:rsidR="005439A7" w:rsidRPr="004E72FB" w:rsidRDefault="005439A7" w:rsidP="005439A7">
            <w:pPr>
              <w:autoSpaceDE w:val="0"/>
              <w:autoSpaceDN w:val="0"/>
              <w:adjustRightInd w:val="0"/>
              <w:spacing w:line="480" w:lineRule="auto"/>
              <w:contextualSpacing/>
              <w:jc w:val="left"/>
              <w:rPr>
                <w:kern w:val="0"/>
                <w:sz w:val="20"/>
                <w:szCs w:val="20"/>
              </w:rPr>
            </w:pPr>
            <w:r w:rsidRPr="004E72FB">
              <w:rPr>
                <w:kern w:val="0"/>
                <w:sz w:val="20"/>
                <w:szCs w:val="20"/>
              </w:rPr>
              <w:t>Gini</w:t>
            </w:r>
          </w:p>
        </w:tc>
        <w:tc>
          <w:tcPr>
            <w:tcW w:w="1507" w:type="dxa"/>
            <w:tcBorders>
              <w:top w:val="single" w:sz="8" w:space="0" w:color="auto"/>
              <w:left w:val="nil"/>
              <w:bottom w:val="nil"/>
              <w:right w:val="nil"/>
            </w:tcBorders>
          </w:tcPr>
          <w:p w14:paraId="31BDFC6C"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-1.33</w:t>
            </w:r>
            <w:r w:rsidRPr="004E72FB">
              <w:rPr>
                <w:rFonts w:cs="Times New Roman"/>
                <w:sz w:val="20"/>
                <w:szCs w:val="20"/>
                <w:vertAlign w:val="superscript"/>
              </w:rPr>
              <w:t>***</w:t>
            </w:r>
          </w:p>
        </w:tc>
        <w:tc>
          <w:tcPr>
            <w:tcW w:w="1469" w:type="dxa"/>
            <w:tcBorders>
              <w:top w:val="single" w:sz="8" w:space="0" w:color="auto"/>
              <w:left w:val="nil"/>
              <w:bottom w:val="nil"/>
              <w:right w:val="nil"/>
            </w:tcBorders>
          </w:tcPr>
          <w:p w14:paraId="608999A4"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-1.30</w:t>
            </w:r>
            <w:r w:rsidRPr="004E72FB">
              <w:rPr>
                <w:rFonts w:cs="Times New Roman"/>
                <w:sz w:val="20"/>
                <w:szCs w:val="20"/>
                <w:vertAlign w:val="superscript"/>
              </w:rPr>
              <w:t>***</w:t>
            </w:r>
          </w:p>
        </w:tc>
        <w:tc>
          <w:tcPr>
            <w:tcW w:w="1418" w:type="dxa"/>
            <w:tcBorders>
              <w:top w:val="single" w:sz="8" w:space="0" w:color="auto"/>
              <w:left w:val="nil"/>
              <w:bottom w:val="nil"/>
              <w:right w:val="nil"/>
            </w:tcBorders>
          </w:tcPr>
          <w:p w14:paraId="19D823B0"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-1.32</w:t>
            </w:r>
            <w:r w:rsidRPr="004E72FB">
              <w:rPr>
                <w:rFonts w:cs="Times New Roman"/>
                <w:sz w:val="20"/>
                <w:szCs w:val="20"/>
                <w:vertAlign w:val="superscript"/>
              </w:rPr>
              <w:t>***</w:t>
            </w:r>
          </w:p>
        </w:tc>
        <w:tc>
          <w:tcPr>
            <w:tcW w:w="1559" w:type="dxa"/>
            <w:tcBorders>
              <w:top w:val="single" w:sz="8" w:space="0" w:color="auto"/>
              <w:left w:val="nil"/>
              <w:bottom w:val="nil"/>
              <w:right w:val="nil"/>
            </w:tcBorders>
          </w:tcPr>
          <w:p w14:paraId="13DDDB20"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-1.27</w:t>
            </w:r>
            <w:r w:rsidRPr="004E72FB">
              <w:rPr>
                <w:rFonts w:cs="Times New Roman"/>
                <w:sz w:val="20"/>
                <w:szCs w:val="20"/>
                <w:vertAlign w:val="superscript"/>
              </w:rPr>
              <w:t>***</w:t>
            </w:r>
          </w:p>
        </w:tc>
      </w:tr>
      <w:tr w:rsidR="005439A7" w:rsidRPr="00913425" w14:paraId="7E401FF3" w14:textId="77777777" w:rsidTr="0058063A">
        <w:trPr>
          <w:trHeight w:val="283"/>
          <w:jc w:val="center"/>
        </w:trPr>
        <w:tc>
          <w:tcPr>
            <w:tcW w:w="2694" w:type="dxa"/>
            <w:tcBorders>
              <w:top w:val="nil"/>
              <w:left w:val="nil"/>
              <w:bottom w:val="nil"/>
              <w:right w:val="nil"/>
            </w:tcBorders>
            <w:vAlign w:val="center"/>
          </w:tcPr>
          <w:p w14:paraId="53D4F9B8" w14:textId="77777777" w:rsidR="005439A7" w:rsidRPr="004E72FB" w:rsidRDefault="005439A7" w:rsidP="005439A7">
            <w:pPr>
              <w:autoSpaceDE w:val="0"/>
              <w:autoSpaceDN w:val="0"/>
              <w:adjustRightInd w:val="0"/>
              <w:spacing w:line="480" w:lineRule="auto"/>
              <w:contextualSpacing/>
              <w:jc w:val="left"/>
              <w:rPr>
                <w:kern w:val="0"/>
                <w:sz w:val="20"/>
                <w:szCs w:val="20"/>
              </w:rPr>
            </w:pPr>
          </w:p>
        </w:tc>
        <w:tc>
          <w:tcPr>
            <w:tcW w:w="1507" w:type="dxa"/>
            <w:tcBorders>
              <w:top w:val="nil"/>
              <w:left w:val="nil"/>
              <w:bottom w:val="nil"/>
              <w:right w:val="nil"/>
            </w:tcBorders>
          </w:tcPr>
          <w:p w14:paraId="2C7CDCE4"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(0.17)</w:t>
            </w:r>
          </w:p>
        </w:tc>
        <w:tc>
          <w:tcPr>
            <w:tcW w:w="1469" w:type="dxa"/>
            <w:tcBorders>
              <w:top w:val="nil"/>
              <w:left w:val="nil"/>
              <w:bottom w:val="nil"/>
              <w:right w:val="nil"/>
            </w:tcBorders>
          </w:tcPr>
          <w:p w14:paraId="4D32D086"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(0.17)</w:t>
            </w:r>
          </w:p>
        </w:tc>
        <w:tc>
          <w:tcPr>
            <w:tcW w:w="1418" w:type="dxa"/>
            <w:tcBorders>
              <w:top w:val="nil"/>
              <w:left w:val="nil"/>
              <w:bottom w:val="nil"/>
              <w:right w:val="nil"/>
            </w:tcBorders>
          </w:tcPr>
          <w:p w14:paraId="31767946"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(0.16)</w:t>
            </w:r>
          </w:p>
        </w:tc>
        <w:tc>
          <w:tcPr>
            <w:tcW w:w="1559" w:type="dxa"/>
            <w:tcBorders>
              <w:top w:val="nil"/>
              <w:left w:val="nil"/>
              <w:bottom w:val="nil"/>
              <w:right w:val="nil"/>
            </w:tcBorders>
          </w:tcPr>
          <w:p w14:paraId="29174F0B"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(0.17)</w:t>
            </w:r>
          </w:p>
        </w:tc>
      </w:tr>
      <w:tr w:rsidR="005439A7" w:rsidRPr="00913425" w14:paraId="02B4B72A" w14:textId="77777777" w:rsidTr="0058063A">
        <w:trPr>
          <w:trHeight w:val="283"/>
          <w:jc w:val="center"/>
        </w:trPr>
        <w:tc>
          <w:tcPr>
            <w:tcW w:w="2694" w:type="dxa"/>
            <w:tcBorders>
              <w:top w:val="nil"/>
              <w:left w:val="nil"/>
              <w:right w:val="nil"/>
            </w:tcBorders>
            <w:vAlign w:val="center"/>
          </w:tcPr>
          <w:p w14:paraId="7D16AE00" w14:textId="1B60ADF5" w:rsidR="005439A7" w:rsidRPr="00913425" w:rsidRDefault="005439A7" w:rsidP="005439A7">
            <w:pPr>
              <w:autoSpaceDE w:val="0"/>
              <w:autoSpaceDN w:val="0"/>
              <w:adjustRightInd w:val="0"/>
              <w:spacing w:line="480" w:lineRule="auto"/>
              <w:contextualSpacing/>
              <w:jc w:val="left"/>
              <w:rPr>
                <w:kern w:val="0"/>
                <w:sz w:val="20"/>
              </w:rPr>
            </w:pPr>
            <w:r w:rsidRPr="00913425">
              <w:rPr>
                <w:sz w:val="20"/>
              </w:rPr>
              <w:t xml:space="preserve">Discrete </w:t>
            </w:r>
            <w:r w:rsidR="00567896">
              <w:rPr>
                <w:sz w:val="20"/>
              </w:rPr>
              <w:t>b</w:t>
            </w:r>
            <w:r w:rsidRPr="00913425">
              <w:rPr>
                <w:sz w:val="20"/>
              </w:rPr>
              <w:t>onus=1</w:t>
            </w:r>
          </w:p>
        </w:tc>
        <w:tc>
          <w:tcPr>
            <w:tcW w:w="1507" w:type="dxa"/>
            <w:tcBorders>
              <w:top w:val="nil"/>
              <w:left w:val="nil"/>
              <w:right w:val="nil"/>
            </w:tcBorders>
          </w:tcPr>
          <w:p w14:paraId="6A1E3899"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-0.32</w:t>
            </w:r>
            <w:r w:rsidRPr="004E72FB">
              <w:rPr>
                <w:rFonts w:cs="Times New Roman"/>
                <w:sz w:val="20"/>
                <w:szCs w:val="20"/>
                <w:vertAlign w:val="superscript"/>
              </w:rPr>
              <w:t>**</w:t>
            </w:r>
          </w:p>
        </w:tc>
        <w:tc>
          <w:tcPr>
            <w:tcW w:w="1469" w:type="dxa"/>
            <w:tcBorders>
              <w:top w:val="nil"/>
              <w:left w:val="nil"/>
              <w:right w:val="nil"/>
            </w:tcBorders>
          </w:tcPr>
          <w:p w14:paraId="246E3680"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-0.23</w:t>
            </w:r>
          </w:p>
        </w:tc>
        <w:tc>
          <w:tcPr>
            <w:tcW w:w="1418" w:type="dxa"/>
            <w:tcBorders>
              <w:top w:val="nil"/>
              <w:left w:val="nil"/>
              <w:right w:val="nil"/>
            </w:tcBorders>
          </w:tcPr>
          <w:p w14:paraId="332D9C13"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-0.52</w:t>
            </w:r>
            <w:r w:rsidRPr="004E72FB">
              <w:rPr>
                <w:rFonts w:cs="Times New Roman"/>
                <w:sz w:val="20"/>
                <w:szCs w:val="20"/>
                <w:vertAlign w:val="superscript"/>
              </w:rPr>
              <w:t>***</w:t>
            </w:r>
          </w:p>
        </w:tc>
        <w:tc>
          <w:tcPr>
            <w:tcW w:w="1559" w:type="dxa"/>
            <w:tcBorders>
              <w:top w:val="nil"/>
              <w:left w:val="nil"/>
              <w:right w:val="nil"/>
            </w:tcBorders>
          </w:tcPr>
          <w:p w14:paraId="77C95AFE"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-0.45</w:t>
            </w:r>
            <w:r w:rsidRPr="004E72FB">
              <w:rPr>
                <w:rFonts w:cs="Times New Roman"/>
                <w:sz w:val="20"/>
                <w:szCs w:val="20"/>
                <w:vertAlign w:val="superscript"/>
              </w:rPr>
              <w:t>***</w:t>
            </w:r>
          </w:p>
        </w:tc>
      </w:tr>
      <w:tr w:rsidR="005439A7" w:rsidRPr="00913425" w14:paraId="6A25FD15" w14:textId="77777777" w:rsidTr="0058063A">
        <w:trPr>
          <w:trHeight w:val="283"/>
          <w:jc w:val="center"/>
        </w:trPr>
        <w:tc>
          <w:tcPr>
            <w:tcW w:w="2694" w:type="dxa"/>
            <w:tcBorders>
              <w:top w:val="nil"/>
              <w:left w:val="nil"/>
              <w:bottom w:val="nil"/>
              <w:right w:val="nil"/>
            </w:tcBorders>
            <w:vAlign w:val="center"/>
          </w:tcPr>
          <w:p w14:paraId="69E38785" w14:textId="77777777" w:rsidR="005439A7" w:rsidRPr="00913425" w:rsidRDefault="005439A7" w:rsidP="005439A7">
            <w:pPr>
              <w:autoSpaceDE w:val="0"/>
              <w:autoSpaceDN w:val="0"/>
              <w:adjustRightInd w:val="0"/>
              <w:spacing w:line="480" w:lineRule="auto"/>
              <w:contextualSpacing/>
              <w:jc w:val="left"/>
              <w:rPr>
                <w:kern w:val="0"/>
                <w:sz w:val="20"/>
              </w:rPr>
            </w:pPr>
          </w:p>
        </w:tc>
        <w:tc>
          <w:tcPr>
            <w:tcW w:w="1507" w:type="dxa"/>
            <w:tcBorders>
              <w:top w:val="nil"/>
              <w:left w:val="nil"/>
              <w:bottom w:val="nil"/>
              <w:right w:val="nil"/>
            </w:tcBorders>
          </w:tcPr>
          <w:p w14:paraId="58D2DB2D"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(0.15)</w:t>
            </w:r>
          </w:p>
        </w:tc>
        <w:tc>
          <w:tcPr>
            <w:tcW w:w="1469" w:type="dxa"/>
            <w:tcBorders>
              <w:top w:val="nil"/>
              <w:left w:val="nil"/>
              <w:bottom w:val="nil"/>
              <w:right w:val="nil"/>
            </w:tcBorders>
          </w:tcPr>
          <w:p w14:paraId="2C2F205F"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(0.15)</w:t>
            </w:r>
          </w:p>
        </w:tc>
        <w:tc>
          <w:tcPr>
            <w:tcW w:w="1418" w:type="dxa"/>
            <w:tcBorders>
              <w:top w:val="nil"/>
              <w:left w:val="nil"/>
              <w:bottom w:val="nil"/>
              <w:right w:val="nil"/>
            </w:tcBorders>
          </w:tcPr>
          <w:p w14:paraId="26F999E1"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(0.17)</w:t>
            </w:r>
          </w:p>
        </w:tc>
        <w:tc>
          <w:tcPr>
            <w:tcW w:w="1559" w:type="dxa"/>
            <w:tcBorders>
              <w:top w:val="nil"/>
              <w:left w:val="nil"/>
              <w:bottom w:val="nil"/>
              <w:right w:val="nil"/>
            </w:tcBorders>
          </w:tcPr>
          <w:p w14:paraId="50911D83"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(0.17)</w:t>
            </w:r>
          </w:p>
        </w:tc>
      </w:tr>
      <w:tr w:rsidR="005439A7" w:rsidRPr="00913425" w14:paraId="20E41BA2" w14:textId="77777777" w:rsidTr="0058063A">
        <w:trPr>
          <w:trHeight w:val="283"/>
          <w:jc w:val="center"/>
        </w:trPr>
        <w:tc>
          <w:tcPr>
            <w:tcW w:w="2694" w:type="dxa"/>
            <w:tcBorders>
              <w:top w:val="nil"/>
              <w:left w:val="nil"/>
              <w:bottom w:val="nil"/>
              <w:right w:val="nil"/>
            </w:tcBorders>
            <w:vAlign w:val="center"/>
          </w:tcPr>
          <w:p w14:paraId="4E6B0E4E" w14:textId="77777777" w:rsidR="005439A7" w:rsidRPr="00913425" w:rsidRDefault="005439A7" w:rsidP="005439A7">
            <w:pPr>
              <w:autoSpaceDE w:val="0"/>
              <w:autoSpaceDN w:val="0"/>
              <w:adjustRightInd w:val="0"/>
              <w:spacing w:line="480" w:lineRule="auto"/>
              <w:contextualSpacing/>
              <w:jc w:val="left"/>
              <w:rPr>
                <w:kern w:val="0"/>
                <w:sz w:val="20"/>
              </w:rPr>
            </w:pPr>
            <w:r w:rsidRPr="00913425">
              <w:rPr>
                <w:kern w:val="0"/>
                <w:sz w:val="20"/>
              </w:rPr>
              <w:t>Tournament=1</w:t>
            </w:r>
          </w:p>
        </w:tc>
        <w:tc>
          <w:tcPr>
            <w:tcW w:w="1507" w:type="dxa"/>
            <w:tcBorders>
              <w:top w:val="nil"/>
              <w:left w:val="nil"/>
              <w:bottom w:val="nil"/>
              <w:right w:val="nil"/>
            </w:tcBorders>
          </w:tcPr>
          <w:p w14:paraId="7C10B3F4"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-0.73</w:t>
            </w:r>
            <w:r w:rsidRPr="004E72FB">
              <w:rPr>
                <w:rFonts w:cs="Times New Roman"/>
                <w:sz w:val="20"/>
                <w:szCs w:val="20"/>
                <w:vertAlign w:val="superscript"/>
              </w:rPr>
              <w:t>***</w:t>
            </w:r>
          </w:p>
        </w:tc>
        <w:tc>
          <w:tcPr>
            <w:tcW w:w="1469" w:type="dxa"/>
            <w:tcBorders>
              <w:top w:val="nil"/>
              <w:left w:val="nil"/>
              <w:bottom w:val="nil"/>
              <w:right w:val="nil"/>
            </w:tcBorders>
          </w:tcPr>
          <w:p w14:paraId="27D48DE1"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-0.69</w:t>
            </w:r>
            <w:r w:rsidRPr="004E72FB">
              <w:rPr>
                <w:rFonts w:cs="Times New Roman"/>
                <w:sz w:val="20"/>
                <w:szCs w:val="20"/>
                <w:vertAlign w:val="superscript"/>
              </w:rPr>
              <w:t>***</w:t>
            </w:r>
          </w:p>
        </w:tc>
        <w:tc>
          <w:tcPr>
            <w:tcW w:w="1418" w:type="dxa"/>
            <w:tcBorders>
              <w:top w:val="nil"/>
              <w:left w:val="nil"/>
              <w:bottom w:val="nil"/>
              <w:right w:val="nil"/>
            </w:tcBorders>
          </w:tcPr>
          <w:p w14:paraId="2053BC7E"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-0.55</w:t>
            </w:r>
            <w:r w:rsidRPr="004E72FB">
              <w:rPr>
                <w:rFonts w:cs="Times New Roman"/>
                <w:sz w:val="20"/>
                <w:szCs w:val="20"/>
                <w:vertAlign w:val="superscript"/>
              </w:rPr>
              <w:t>***</w:t>
            </w:r>
          </w:p>
        </w:tc>
        <w:tc>
          <w:tcPr>
            <w:tcW w:w="1559" w:type="dxa"/>
            <w:tcBorders>
              <w:top w:val="nil"/>
              <w:left w:val="nil"/>
              <w:bottom w:val="nil"/>
              <w:right w:val="nil"/>
            </w:tcBorders>
          </w:tcPr>
          <w:p w14:paraId="4772F9C0"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-0.49</w:t>
            </w:r>
            <w:r w:rsidRPr="004E72FB">
              <w:rPr>
                <w:rFonts w:cs="Times New Roman"/>
                <w:sz w:val="20"/>
                <w:szCs w:val="20"/>
                <w:vertAlign w:val="superscript"/>
              </w:rPr>
              <w:t>***</w:t>
            </w:r>
          </w:p>
        </w:tc>
      </w:tr>
      <w:tr w:rsidR="005439A7" w:rsidRPr="00913425" w14:paraId="6AE82961" w14:textId="77777777" w:rsidTr="0058063A">
        <w:trPr>
          <w:trHeight w:val="283"/>
          <w:jc w:val="center"/>
        </w:trPr>
        <w:tc>
          <w:tcPr>
            <w:tcW w:w="2694" w:type="dxa"/>
            <w:tcBorders>
              <w:top w:val="nil"/>
              <w:left w:val="nil"/>
              <w:right w:val="nil"/>
            </w:tcBorders>
            <w:vAlign w:val="center"/>
          </w:tcPr>
          <w:p w14:paraId="6A04EA5E" w14:textId="77777777" w:rsidR="005439A7" w:rsidRPr="00913425" w:rsidRDefault="005439A7" w:rsidP="005439A7">
            <w:pPr>
              <w:autoSpaceDE w:val="0"/>
              <w:autoSpaceDN w:val="0"/>
              <w:adjustRightInd w:val="0"/>
              <w:spacing w:line="480" w:lineRule="auto"/>
              <w:contextualSpacing/>
              <w:jc w:val="left"/>
              <w:rPr>
                <w:kern w:val="0"/>
                <w:sz w:val="20"/>
              </w:rPr>
            </w:pPr>
          </w:p>
        </w:tc>
        <w:tc>
          <w:tcPr>
            <w:tcW w:w="1507" w:type="dxa"/>
            <w:tcBorders>
              <w:top w:val="nil"/>
              <w:left w:val="nil"/>
              <w:right w:val="nil"/>
            </w:tcBorders>
          </w:tcPr>
          <w:p w14:paraId="59A01427"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(0.14)</w:t>
            </w:r>
          </w:p>
        </w:tc>
        <w:tc>
          <w:tcPr>
            <w:tcW w:w="1469" w:type="dxa"/>
            <w:tcBorders>
              <w:top w:val="nil"/>
              <w:left w:val="nil"/>
              <w:right w:val="nil"/>
            </w:tcBorders>
          </w:tcPr>
          <w:p w14:paraId="6D320D9B"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(0.15)</w:t>
            </w:r>
          </w:p>
        </w:tc>
        <w:tc>
          <w:tcPr>
            <w:tcW w:w="1418" w:type="dxa"/>
            <w:tcBorders>
              <w:top w:val="nil"/>
              <w:left w:val="nil"/>
              <w:right w:val="nil"/>
            </w:tcBorders>
          </w:tcPr>
          <w:p w14:paraId="3440F3A9"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(0.16)</w:t>
            </w:r>
          </w:p>
        </w:tc>
        <w:tc>
          <w:tcPr>
            <w:tcW w:w="1559" w:type="dxa"/>
            <w:tcBorders>
              <w:top w:val="nil"/>
              <w:left w:val="nil"/>
              <w:right w:val="nil"/>
            </w:tcBorders>
          </w:tcPr>
          <w:p w14:paraId="3AD07A14"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(0.17)</w:t>
            </w:r>
          </w:p>
        </w:tc>
      </w:tr>
      <w:tr w:rsidR="005439A7" w:rsidRPr="00913425" w14:paraId="7CDC957A" w14:textId="77777777" w:rsidTr="0058063A">
        <w:trPr>
          <w:trHeight w:val="283"/>
          <w:jc w:val="center"/>
        </w:trPr>
        <w:tc>
          <w:tcPr>
            <w:tcW w:w="2694" w:type="dxa"/>
            <w:tcBorders>
              <w:left w:val="nil"/>
              <w:bottom w:val="nil"/>
              <w:right w:val="nil"/>
            </w:tcBorders>
            <w:vAlign w:val="center"/>
          </w:tcPr>
          <w:p w14:paraId="67885F74" w14:textId="43BA53FE" w:rsidR="005439A7" w:rsidRPr="00913425" w:rsidRDefault="005439A7" w:rsidP="005439A7">
            <w:pPr>
              <w:autoSpaceDE w:val="0"/>
              <w:autoSpaceDN w:val="0"/>
              <w:adjustRightInd w:val="0"/>
              <w:spacing w:line="480" w:lineRule="auto"/>
              <w:contextualSpacing/>
              <w:jc w:val="left"/>
              <w:rPr>
                <w:kern w:val="0"/>
                <w:sz w:val="20"/>
              </w:rPr>
            </w:pPr>
            <w:r w:rsidRPr="00913425">
              <w:rPr>
                <w:kern w:val="0"/>
                <w:sz w:val="20"/>
              </w:rPr>
              <w:t xml:space="preserve">Time </w:t>
            </w:r>
            <w:r w:rsidR="00567896">
              <w:rPr>
                <w:sz w:val="20"/>
              </w:rPr>
              <w:t>a</w:t>
            </w:r>
            <w:r w:rsidRPr="00913425">
              <w:rPr>
                <w:sz w:val="20"/>
              </w:rPr>
              <w:t>dvantage=1</w:t>
            </w:r>
          </w:p>
        </w:tc>
        <w:tc>
          <w:tcPr>
            <w:tcW w:w="1507" w:type="dxa"/>
            <w:tcBorders>
              <w:left w:val="nil"/>
              <w:bottom w:val="nil"/>
              <w:right w:val="nil"/>
            </w:tcBorders>
          </w:tcPr>
          <w:p w14:paraId="75C2D0A9"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-0.94</w:t>
            </w:r>
            <w:r w:rsidRPr="004E72FB">
              <w:rPr>
                <w:rFonts w:cs="Times New Roman"/>
                <w:sz w:val="20"/>
                <w:szCs w:val="20"/>
                <w:vertAlign w:val="superscript"/>
              </w:rPr>
              <w:t>***</w:t>
            </w:r>
          </w:p>
        </w:tc>
        <w:tc>
          <w:tcPr>
            <w:tcW w:w="1469" w:type="dxa"/>
            <w:tcBorders>
              <w:left w:val="nil"/>
              <w:bottom w:val="nil"/>
              <w:right w:val="nil"/>
            </w:tcBorders>
          </w:tcPr>
          <w:p w14:paraId="4DCBD656"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-1.00</w:t>
            </w:r>
            <w:r w:rsidRPr="004E72FB">
              <w:rPr>
                <w:rFonts w:cs="Times New Roman"/>
                <w:sz w:val="20"/>
                <w:szCs w:val="20"/>
                <w:vertAlign w:val="superscript"/>
              </w:rPr>
              <w:t>***</w:t>
            </w:r>
          </w:p>
        </w:tc>
        <w:tc>
          <w:tcPr>
            <w:tcW w:w="1418" w:type="dxa"/>
            <w:tcBorders>
              <w:left w:val="nil"/>
              <w:bottom w:val="nil"/>
              <w:right w:val="nil"/>
            </w:tcBorders>
          </w:tcPr>
          <w:p w14:paraId="1FEA6D4C"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-0.28</w:t>
            </w:r>
          </w:p>
        </w:tc>
        <w:tc>
          <w:tcPr>
            <w:tcW w:w="1559" w:type="dxa"/>
            <w:tcBorders>
              <w:left w:val="nil"/>
              <w:bottom w:val="nil"/>
              <w:right w:val="nil"/>
            </w:tcBorders>
          </w:tcPr>
          <w:p w14:paraId="7F6FBE18"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-0.27</w:t>
            </w:r>
          </w:p>
        </w:tc>
      </w:tr>
      <w:tr w:rsidR="005439A7" w:rsidRPr="00913425" w14:paraId="79EDB40C" w14:textId="77777777" w:rsidTr="0058063A">
        <w:trPr>
          <w:trHeight w:val="283"/>
          <w:jc w:val="center"/>
        </w:trPr>
        <w:tc>
          <w:tcPr>
            <w:tcW w:w="2694" w:type="dxa"/>
            <w:tcBorders>
              <w:top w:val="nil"/>
              <w:left w:val="nil"/>
              <w:bottom w:val="nil"/>
              <w:right w:val="nil"/>
            </w:tcBorders>
            <w:vAlign w:val="center"/>
          </w:tcPr>
          <w:p w14:paraId="355F65C7" w14:textId="77777777" w:rsidR="005439A7" w:rsidRPr="00913425" w:rsidRDefault="005439A7" w:rsidP="005439A7">
            <w:pPr>
              <w:autoSpaceDE w:val="0"/>
              <w:autoSpaceDN w:val="0"/>
              <w:adjustRightInd w:val="0"/>
              <w:spacing w:line="480" w:lineRule="auto"/>
              <w:contextualSpacing/>
              <w:jc w:val="left"/>
              <w:rPr>
                <w:kern w:val="0"/>
                <w:sz w:val="20"/>
              </w:rPr>
            </w:pPr>
          </w:p>
        </w:tc>
        <w:tc>
          <w:tcPr>
            <w:tcW w:w="1507" w:type="dxa"/>
            <w:tcBorders>
              <w:top w:val="nil"/>
              <w:left w:val="nil"/>
              <w:bottom w:val="nil"/>
              <w:right w:val="nil"/>
            </w:tcBorders>
          </w:tcPr>
          <w:p w14:paraId="27D051E5"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(0.16)</w:t>
            </w:r>
          </w:p>
        </w:tc>
        <w:tc>
          <w:tcPr>
            <w:tcW w:w="1469" w:type="dxa"/>
            <w:tcBorders>
              <w:top w:val="nil"/>
              <w:left w:val="nil"/>
              <w:bottom w:val="nil"/>
              <w:right w:val="nil"/>
            </w:tcBorders>
          </w:tcPr>
          <w:p w14:paraId="7DE2866B"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(0.17)</w:t>
            </w:r>
          </w:p>
        </w:tc>
        <w:tc>
          <w:tcPr>
            <w:tcW w:w="1418" w:type="dxa"/>
            <w:tcBorders>
              <w:top w:val="nil"/>
              <w:left w:val="nil"/>
              <w:bottom w:val="nil"/>
              <w:right w:val="nil"/>
            </w:tcBorders>
          </w:tcPr>
          <w:p w14:paraId="764BBAF7"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(0.22)</w:t>
            </w:r>
          </w:p>
        </w:tc>
        <w:tc>
          <w:tcPr>
            <w:tcW w:w="1559" w:type="dxa"/>
            <w:tcBorders>
              <w:top w:val="nil"/>
              <w:left w:val="nil"/>
              <w:bottom w:val="nil"/>
              <w:right w:val="nil"/>
            </w:tcBorders>
          </w:tcPr>
          <w:p w14:paraId="52509EEC"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(0.23)</w:t>
            </w:r>
          </w:p>
        </w:tc>
      </w:tr>
      <w:tr w:rsidR="005439A7" w:rsidRPr="004E72FB" w14:paraId="6F03988B" w14:textId="77777777" w:rsidTr="0058063A">
        <w:trPr>
          <w:trHeight w:val="283"/>
          <w:jc w:val="center"/>
        </w:trPr>
        <w:tc>
          <w:tcPr>
            <w:tcW w:w="2694" w:type="dxa"/>
            <w:tcBorders>
              <w:top w:val="nil"/>
              <w:left w:val="nil"/>
              <w:bottom w:val="nil"/>
              <w:right w:val="nil"/>
            </w:tcBorders>
            <w:vAlign w:val="center"/>
          </w:tcPr>
          <w:p w14:paraId="2F213B47" w14:textId="35FDCA46" w:rsidR="005439A7" w:rsidRPr="00913425" w:rsidRDefault="005439A7" w:rsidP="005439A7">
            <w:pPr>
              <w:autoSpaceDE w:val="0"/>
              <w:autoSpaceDN w:val="0"/>
              <w:adjustRightInd w:val="0"/>
              <w:spacing w:line="480" w:lineRule="auto"/>
              <w:contextualSpacing/>
              <w:jc w:val="left"/>
              <w:rPr>
                <w:kern w:val="0"/>
                <w:sz w:val="20"/>
              </w:rPr>
            </w:pPr>
            <w:r w:rsidRPr="00913425">
              <w:rPr>
                <w:kern w:val="0"/>
                <w:sz w:val="20"/>
              </w:rPr>
              <w:t xml:space="preserve">Time </w:t>
            </w:r>
            <w:r w:rsidR="00567896">
              <w:rPr>
                <w:kern w:val="0"/>
                <w:sz w:val="20"/>
              </w:rPr>
              <w:t>h</w:t>
            </w:r>
            <w:r w:rsidRPr="00913425">
              <w:rPr>
                <w:kern w:val="0"/>
                <w:sz w:val="20"/>
              </w:rPr>
              <w:t>andicap=1</w:t>
            </w:r>
          </w:p>
        </w:tc>
        <w:tc>
          <w:tcPr>
            <w:tcW w:w="1507" w:type="dxa"/>
            <w:tcBorders>
              <w:top w:val="nil"/>
              <w:left w:val="nil"/>
              <w:bottom w:val="nil"/>
              <w:right w:val="nil"/>
            </w:tcBorders>
          </w:tcPr>
          <w:p w14:paraId="28EBE3A4"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-0.70</w:t>
            </w:r>
            <w:r w:rsidRPr="004E72FB">
              <w:rPr>
                <w:rFonts w:cs="Times New Roman"/>
                <w:sz w:val="20"/>
                <w:szCs w:val="20"/>
                <w:vertAlign w:val="superscript"/>
              </w:rPr>
              <w:t>***</w:t>
            </w:r>
          </w:p>
        </w:tc>
        <w:tc>
          <w:tcPr>
            <w:tcW w:w="1469" w:type="dxa"/>
            <w:tcBorders>
              <w:top w:val="nil"/>
              <w:left w:val="nil"/>
              <w:bottom w:val="nil"/>
              <w:right w:val="nil"/>
            </w:tcBorders>
          </w:tcPr>
          <w:p w14:paraId="7C88E40A"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-0.68</w:t>
            </w:r>
            <w:r w:rsidRPr="004E72FB">
              <w:rPr>
                <w:rFonts w:cs="Times New Roman"/>
                <w:sz w:val="20"/>
                <w:szCs w:val="20"/>
                <w:vertAlign w:val="superscript"/>
              </w:rPr>
              <w:t>***</w:t>
            </w:r>
          </w:p>
        </w:tc>
        <w:tc>
          <w:tcPr>
            <w:tcW w:w="1418" w:type="dxa"/>
            <w:tcBorders>
              <w:top w:val="nil"/>
              <w:left w:val="nil"/>
              <w:bottom w:val="nil"/>
              <w:right w:val="nil"/>
            </w:tcBorders>
          </w:tcPr>
          <w:p w14:paraId="2AA14F31"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-0.74</w:t>
            </w:r>
            <w:r w:rsidRPr="004E72FB">
              <w:rPr>
                <w:rFonts w:cs="Times New Roman"/>
                <w:sz w:val="20"/>
                <w:szCs w:val="20"/>
                <w:vertAlign w:val="superscript"/>
              </w:rPr>
              <w:t>***</w:t>
            </w:r>
          </w:p>
        </w:tc>
        <w:tc>
          <w:tcPr>
            <w:tcW w:w="1559" w:type="dxa"/>
            <w:tcBorders>
              <w:top w:val="nil"/>
              <w:left w:val="nil"/>
              <w:bottom w:val="nil"/>
              <w:right w:val="nil"/>
            </w:tcBorders>
          </w:tcPr>
          <w:p w14:paraId="0967D283"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-0.71</w:t>
            </w:r>
            <w:r w:rsidRPr="004E72FB">
              <w:rPr>
                <w:rFonts w:cs="Times New Roman"/>
                <w:sz w:val="20"/>
                <w:szCs w:val="20"/>
                <w:vertAlign w:val="superscript"/>
              </w:rPr>
              <w:t>***</w:t>
            </w:r>
          </w:p>
        </w:tc>
      </w:tr>
      <w:tr w:rsidR="005439A7" w:rsidRPr="004E72FB" w14:paraId="5A203B0A" w14:textId="77777777" w:rsidTr="0058063A">
        <w:trPr>
          <w:trHeight w:val="283"/>
          <w:jc w:val="center"/>
        </w:trPr>
        <w:tc>
          <w:tcPr>
            <w:tcW w:w="2694" w:type="dxa"/>
            <w:tcBorders>
              <w:top w:val="nil"/>
              <w:left w:val="nil"/>
              <w:right w:val="nil"/>
            </w:tcBorders>
            <w:vAlign w:val="center"/>
          </w:tcPr>
          <w:p w14:paraId="78000C19" w14:textId="77777777" w:rsidR="005439A7" w:rsidRPr="00913425" w:rsidRDefault="005439A7" w:rsidP="005439A7">
            <w:pPr>
              <w:autoSpaceDE w:val="0"/>
              <w:autoSpaceDN w:val="0"/>
              <w:adjustRightInd w:val="0"/>
              <w:spacing w:line="480" w:lineRule="auto"/>
              <w:contextualSpacing/>
              <w:jc w:val="left"/>
              <w:rPr>
                <w:kern w:val="0"/>
                <w:sz w:val="20"/>
              </w:rPr>
            </w:pPr>
          </w:p>
        </w:tc>
        <w:tc>
          <w:tcPr>
            <w:tcW w:w="1507" w:type="dxa"/>
            <w:tcBorders>
              <w:top w:val="nil"/>
              <w:left w:val="nil"/>
              <w:right w:val="nil"/>
            </w:tcBorders>
          </w:tcPr>
          <w:p w14:paraId="34DD01CF"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(0.15)</w:t>
            </w:r>
          </w:p>
        </w:tc>
        <w:tc>
          <w:tcPr>
            <w:tcW w:w="1469" w:type="dxa"/>
            <w:tcBorders>
              <w:top w:val="nil"/>
              <w:left w:val="nil"/>
              <w:right w:val="nil"/>
            </w:tcBorders>
          </w:tcPr>
          <w:p w14:paraId="1D9B3D3D"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(0.16)</w:t>
            </w:r>
          </w:p>
        </w:tc>
        <w:tc>
          <w:tcPr>
            <w:tcW w:w="1418" w:type="dxa"/>
            <w:tcBorders>
              <w:top w:val="nil"/>
              <w:left w:val="nil"/>
              <w:right w:val="nil"/>
            </w:tcBorders>
          </w:tcPr>
          <w:p w14:paraId="67891B3C"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(0.22)</w:t>
            </w:r>
          </w:p>
        </w:tc>
        <w:tc>
          <w:tcPr>
            <w:tcW w:w="1559" w:type="dxa"/>
            <w:tcBorders>
              <w:top w:val="nil"/>
              <w:left w:val="nil"/>
              <w:right w:val="nil"/>
            </w:tcBorders>
          </w:tcPr>
          <w:p w14:paraId="11E6B0FB"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(0.23)</w:t>
            </w:r>
          </w:p>
        </w:tc>
      </w:tr>
      <w:tr w:rsidR="005439A7" w:rsidRPr="00913425" w14:paraId="623B5D3D" w14:textId="77777777" w:rsidTr="0058063A">
        <w:trPr>
          <w:trHeight w:val="283"/>
          <w:jc w:val="center"/>
        </w:trPr>
        <w:tc>
          <w:tcPr>
            <w:tcW w:w="2694" w:type="dxa"/>
            <w:tcBorders>
              <w:top w:val="nil"/>
              <w:left w:val="nil"/>
              <w:right w:val="nil"/>
            </w:tcBorders>
            <w:vAlign w:val="center"/>
          </w:tcPr>
          <w:p w14:paraId="2185CEC5" w14:textId="77777777" w:rsidR="005439A7" w:rsidRPr="00913425" w:rsidRDefault="005439A7" w:rsidP="005439A7">
            <w:pPr>
              <w:autoSpaceDE w:val="0"/>
              <w:autoSpaceDN w:val="0"/>
              <w:adjustRightInd w:val="0"/>
              <w:spacing w:line="480" w:lineRule="auto"/>
              <w:contextualSpacing/>
              <w:jc w:val="left"/>
              <w:rPr>
                <w:kern w:val="0"/>
                <w:sz w:val="20"/>
              </w:rPr>
            </w:pPr>
            <w:r w:rsidRPr="00913425">
              <w:rPr>
                <w:kern w:val="0"/>
                <w:sz w:val="20"/>
              </w:rPr>
              <w:t xml:space="preserve">Tournament x </w:t>
            </w:r>
          </w:p>
        </w:tc>
        <w:tc>
          <w:tcPr>
            <w:tcW w:w="1507" w:type="dxa"/>
            <w:tcBorders>
              <w:top w:val="nil"/>
              <w:left w:val="nil"/>
              <w:right w:val="nil"/>
            </w:tcBorders>
            <w:vAlign w:val="center"/>
          </w:tcPr>
          <w:p w14:paraId="255A10C4" w14:textId="77777777" w:rsidR="005439A7" w:rsidRPr="00913425" w:rsidRDefault="005439A7" w:rsidP="005439A7">
            <w:pPr>
              <w:autoSpaceDE w:val="0"/>
              <w:autoSpaceDN w:val="0"/>
              <w:adjustRightInd w:val="0"/>
              <w:spacing w:line="480" w:lineRule="auto"/>
              <w:contextualSpacing/>
              <w:jc w:val="center"/>
              <w:rPr>
                <w:kern w:val="0"/>
                <w:sz w:val="20"/>
              </w:rPr>
            </w:pPr>
          </w:p>
        </w:tc>
        <w:tc>
          <w:tcPr>
            <w:tcW w:w="1469" w:type="dxa"/>
            <w:tcBorders>
              <w:top w:val="nil"/>
              <w:left w:val="nil"/>
              <w:right w:val="nil"/>
            </w:tcBorders>
            <w:vAlign w:val="center"/>
          </w:tcPr>
          <w:p w14:paraId="0B4207B2" w14:textId="77777777" w:rsidR="005439A7" w:rsidRPr="00913425" w:rsidRDefault="005439A7" w:rsidP="005439A7">
            <w:pPr>
              <w:autoSpaceDE w:val="0"/>
              <w:autoSpaceDN w:val="0"/>
              <w:adjustRightInd w:val="0"/>
              <w:spacing w:line="480" w:lineRule="auto"/>
              <w:contextualSpacing/>
              <w:jc w:val="center"/>
              <w:rPr>
                <w:kern w:val="0"/>
                <w:sz w:val="20"/>
              </w:rPr>
            </w:pPr>
          </w:p>
        </w:tc>
        <w:tc>
          <w:tcPr>
            <w:tcW w:w="1418" w:type="dxa"/>
            <w:tcBorders>
              <w:top w:val="nil"/>
              <w:left w:val="nil"/>
              <w:right w:val="nil"/>
            </w:tcBorders>
          </w:tcPr>
          <w:p w14:paraId="7F2DFEFE" w14:textId="77777777" w:rsidR="005439A7" w:rsidRPr="004E72FB" w:rsidRDefault="005439A7" w:rsidP="005439A7">
            <w:pPr>
              <w:autoSpaceDE w:val="0"/>
              <w:autoSpaceDN w:val="0"/>
              <w:adjustRightInd w:val="0"/>
              <w:spacing w:after="60" w:line="480" w:lineRule="auto"/>
              <w:contextualSpacing/>
              <w:jc w:val="center"/>
              <w:rPr>
                <w:rFonts w:cs="Times New Roman"/>
                <w:kern w:val="0"/>
                <w:sz w:val="20"/>
                <w:szCs w:val="20"/>
              </w:rPr>
            </w:pPr>
            <w:r w:rsidRPr="004E72FB">
              <w:rPr>
                <w:rFonts w:cs="Times New Roman"/>
                <w:sz w:val="20"/>
                <w:szCs w:val="20"/>
              </w:rPr>
              <w:t>-1.29</w:t>
            </w:r>
            <w:r w:rsidRPr="004E72FB">
              <w:rPr>
                <w:rFonts w:cs="Times New Roman"/>
                <w:sz w:val="20"/>
                <w:szCs w:val="20"/>
                <w:vertAlign w:val="superscript"/>
              </w:rPr>
              <w:t>***</w:t>
            </w:r>
          </w:p>
        </w:tc>
        <w:tc>
          <w:tcPr>
            <w:tcW w:w="1559" w:type="dxa"/>
            <w:tcBorders>
              <w:top w:val="nil"/>
              <w:left w:val="nil"/>
              <w:right w:val="nil"/>
            </w:tcBorders>
          </w:tcPr>
          <w:p w14:paraId="229C537B" w14:textId="77777777" w:rsidR="005439A7" w:rsidRPr="004E72FB" w:rsidRDefault="005439A7" w:rsidP="005439A7">
            <w:pPr>
              <w:autoSpaceDE w:val="0"/>
              <w:autoSpaceDN w:val="0"/>
              <w:adjustRightInd w:val="0"/>
              <w:spacing w:after="60" w:line="480" w:lineRule="auto"/>
              <w:contextualSpacing/>
              <w:jc w:val="center"/>
              <w:rPr>
                <w:rFonts w:cs="Times New Roman"/>
                <w:kern w:val="0"/>
                <w:sz w:val="20"/>
                <w:szCs w:val="20"/>
              </w:rPr>
            </w:pPr>
            <w:r w:rsidRPr="004E72FB">
              <w:rPr>
                <w:rFonts w:cs="Times New Roman"/>
                <w:sz w:val="20"/>
                <w:szCs w:val="20"/>
              </w:rPr>
              <w:t>-1.41</w:t>
            </w:r>
            <w:r w:rsidRPr="004E72FB">
              <w:rPr>
                <w:rFonts w:cs="Times New Roman"/>
                <w:sz w:val="20"/>
                <w:szCs w:val="20"/>
                <w:vertAlign w:val="superscript"/>
              </w:rPr>
              <w:t>***</w:t>
            </w:r>
          </w:p>
        </w:tc>
      </w:tr>
      <w:tr w:rsidR="005439A7" w:rsidRPr="00913425" w14:paraId="7714A6A4" w14:textId="77777777" w:rsidTr="0058063A">
        <w:trPr>
          <w:trHeight w:val="283"/>
          <w:jc w:val="center"/>
        </w:trPr>
        <w:tc>
          <w:tcPr>
            <w:tcW w:w="2694" w:type="dxa"/>
            <w:tcBorders>
              <w:left w:val="nil"/>
              <w:bottom w:val="nil"/>
              <w:right w:val="nil"/>
            </w:tcBorders>
            <w:vAlign w:val="center"/>
          </w:tcPr>
          <w:p w14:paraId="1A74D8E9" w14:textId="634B8D71" w:rsidR="005439A7" w:rsidRPr="00913425" w:rsidRDefault="005439A7" w:rsidP="005439A7">
            <w:pPr>
              <w:autoSpaceDE w:val="0"/>
              <w:autoSpaceDN w:val="0"/>
              <w:adjustRightInd w:val="0"/>
              <w:spacing w:after="60" w:line="480" w:lineRule="auto"/>
              <w:contextualSpacing/>
              <w:jc w:val="left"/>
              <w:rPr>
                <w:kern w:val="0"/>
                <w:sz w:val="20"/>
              </w:rPr>
            </w:pPr>
            <w:r w:rsidRPr="00913425">
              <w:rPr>
                <w:sz w:val="20"/>
              </w:rPr>
              <w:t xml:space="preserve">Time </w:t>
            </w:r>
            <w:r w:rsidR="00567896">
              <w:rPr>
                <w:sz w:val="20"/>
              </w:rPr>
              <w:t>a</w:t>
            </w:r>
            <w:r w:rsidRPr="00913425">
              <w:rPr>
                <w:sz w:val="20"/>
              </w:rPr>
              <w:t>dvantage</w:t>
            </w:r>
          </w:p>
        </w:tc>
        <w:tc>
          <w:tcPr>
            <w:tcW w:w="1507" w:type="dxa"/>
            <w:tcBorders>
              <w:left w:val="nil"/>
              <w:bottom w:val="nil"/>
              <w:right w:val="nil"/>
            </w:tcBorders>
            <w:vAlign w:val="center"/>
          </w:tcPr>
          <w:p w14:paraId="0FB21DC4" w14:textId="77777777" w:rsidR="005439A7" w:rsidRPr="00913425" w:rsidRDefault="005439A7" w:rsidP="005439A7">
            <w:pPr>
              <w:autoSpaceDE w:val="0"/>
              <w:autoSpaceDN w:val="0"/>
              <w:adjustRightInd w:val="0"/>
              <w:spacing w:after="60" w:line="480" w:lineRule="auto"/>
              <w:contextualSpacing/>
              <w:jc w:val="center"/>
              <w:rPr>
                <w:kern w:val="0"/>
                <w:sz w:val="20"/>
              </w:rPr>
            </w:pPr>
          </w:p>
        </w:tc>
        <w:tc>
          <w:tcPr>
            <w:tcW w:w="1469" w:type="dxa"/>
            <w:tcBorders>
              <w:left w:val="nil"/>
              <w:bottom w:val="nil"/>
              <w:right w:val="nil"/>
            </w:tcBorders>
            <w:vAlign w:val="center"/>
          </w:tcPr>
          <w:p w14:paraId="3F2CA7BE" w14:textId="77777777" w:rsidR="005439A7" w:rsidRPr="00913425" w:rsidRDefault="005439A7" w:rsidP="005439A7">
            <w:pPr>
              <w:autoSpaceDE w:val="0"/>
              <w:autoSpaceDN w:val="0"/>
              <w:adjustRightInd w:val="0"/>
              <w:spacing w:after="60" w:line="480" w:lineRule="auto"/>
              <w:contextualSpacing/>
              <w:jc w:val="center"/>
              <w:rPr>
                <w:kern w:val="0"/>
                <w:sz w:val="20"/>
              </w:rPr>
            </w:pPr>
          </w:p>
        </w:tc>
        <w:tc>
          <w:tcPr>
            <w:tcW w:w="1418" w:type="dxa"/>
            <w:tcBorders>
              <w:left w:val="nil"/>
              <w:bottom w:val="nil"/>
              <w:right w:val="nil"/>
            </w:tcBorders>
          </w:tcPr>
          <w:p w14:paraId="2F2BFF10" w14:textId="77777777" w:rsidR="005439A7" w:rsidRPr="004E72FB" w:rsidRDefault="005439A7" w:rsidP="005439A7">
            <w:pPr>
              <w:autoSpaceDE w:val="0"/>
              <w:autoSpaceDN w:val="0"/>
              <w:adjustRightInd w:val="0"/>
              <w:spacing w:after="60" w:line="480" w:lineRule="auto"/>
              <w:contextualSpacing/>
              <w:jc w:val="center"/>
              <w:rPr>
                <w:rFonts w:cs="Times New Roman"/>
                <w:kern w:val="0"/>
                <w:sz w:val="20"/>
                <w:szCs w:val="20"/>
              </w:rPr>
            </w:pPr>
            <w:r w:rsidRPr="004E72FB">
              <w:rPr>
                <w:rFonts w:cs="Times New Roman"/>
                <w:sz w:val="20"/>
                <w:szCs w:val="20"/>
              </w:rPr>
              <w:t>(0.31)</w:t>
            </w:r>
          </w:p>
        </w:tc>
        <w:tc>
          <w:tcPr>
            <w:tcW w:w="1559" w:type="dxa"/>
            <w:tcBorders>
              <w:left w:val="nil"/>
              <w:bottom w:val="nil"/>
              <w:right w:val="nil"/>
            </w:tcBorders>
          </w:tcPr>
          <w:p w14:paraId="45E4D6E3" w14:textId="77777777" w:rsidR="005439A7" w:rsidRPr="004E72FB" w:rsidRDefault="005439A7" w:rsidP="005439A7">
            <w:pPr>
              <w:autoSpaceDE w:val="0"/>
              <w:autoSpaceDN w:val="0"/>
              <w:adjustRightInd w:val="0"/>
              <w:spacing w:after="60" w:line="480" w:lineRule="auto"/>
              <w:contextualSpacing/>
              <w:jc w:val="center"/>
              <w:rPr>
                <w:kern w:val="0"/>
                <w:sz w:val="20"/>
                <w:szCs w:val="20"/>
              </w:rPr>
            </w:pPr>
            <w:r w:rsidRPr="004E72FB">
              <w:rPr>
                <w:rFonts w:cs="Times New Roman"/>
                <w:sz w:val="20"/>
                <w:szCs w:val="20"/>
              </w:rPr>
              <w:t>(0.33)</w:t>
            </w:r>
          </w:p>
        </w:tc>
      </w:tr>
      <w:tr w:rsidR="005439A7" w:rsidRPr="00913425" w14:paraId="44D79161" w14:textId="77777777" w:rsidTr="0058063A">
        <w:trPr>
          <w:trHeight w:val="283"/>
          <w:jc w:val="center"/>
        </w:trPr>
        <w:tc>
          <w:tcPr>
            <w:tcW w:w="2694" w:type="dxa"/>
            <w:tcBorders>
              <w:left w:val="nil"/>
              <w:bottom w:val="nil"/>
              <w:right w:val="nil"/>
            </w:tcBorders>
            <w:vAlign w:val="center"/>
          </w:tcPr>
          <w:p w14:paraId="6E49DC29" w14:textId="77777777" w:rsidR="005439A7" w:rsidRPr="00913425" w:rsidRDefault="005439A7" w:rsidP="005439A7">
            <w:pPr>
              <w:autoSpaceDE w:val="0"/>
              <w:autoSpaceDN w:val="0"/>
              <w:adjustRightInd w:val="0"/>
              <w:spacing w:after="60" w:line="480" w:lineRule="auto"/>
              <w:contextualSpacing/>
              <w:jc w:val="left"/>
              <w:rPr>
                <w:sz w:val="20"/>
              </w:rPr>
            </w:pPr>
            <w:r w:rsidRPr="00913425">
              <w:rPr>
                <w:kern w:val="0"/>
                <w:sz w:val="20"/>
              </w:rPr>
              <w:t xml:space="preserve">Tournament x </w:t>
            </w:r>
          </w:p>
        </w:tc>
        <w:tc>
          <w:tcPr>
            <w:tcW w:w="1507" w:type="dxa"/>
            <w:tcBorders>
              <w:left w:val="nil"/>
              <w:bottom w:val="nil"/>
              <w:right w:val="nil"/>
            </w:tcBorders>
            <w:vAlign w:val="center"/>
          </w:tcPr>
          <w:p w14:paraId="228FF108" w14:textId="77777777" w:rsidR="005439A7" w:rsidRPr="00913425" w:rsidRDefault="005439A7" w:rsidP="005439A7">
            <w:pPr>
              <w:autoSpaceDE w:val="0"/>
              <w:autoSpaceDN w:val="0"/>
              <w:adjustRightInd w:val="0"/>
              <w:spacing w:after="60" w:line="480" w:lineRule="auto"/>
              <w:contextualSpacing/>
              <w:jc w:val="center"/>
              <w:rPr>
                <w:kern w:val="0"/>
                <w:sz w:val="20"/>
              </w:rPr>
            </w:pPr>
          </w:p>
        </w:tc>
        <w:tc>
          <w:tcPr>
            <w:tcW w:w="1469" w:type="dxa"/>
            <w:tcBorders>
              <w:left w:val="nil"/>
              <w:bottom w:val="nil"/>
              <w:right w:val="nil"/>
            </w:tcBorders>
            <w:vAlign w:val="center"/>
          </w:tcPr>
          <w:p w14:paraId="071E752F" w14:textId="77777777" w:rsidR="005439A7" w:rsidRPr="00913425" w:rsidRDefault="005439A7" w:rsidP="005439A7">
            <w:pPr>
              <w:autoSpaceDE w:val="0"/>
              <w:autoSpaceDN w:val="0"/>
              <w:adjustRightInd w:val="0"/>
              <w:spacing w:after="60" w:line="480" w:lineRule="auto"/>
              <w:contextualSpacing/>
              <w:jc w:val="center"/>
              <w:rPr>
                <w:kern w:val="0"/>
                <w:sz w:val="20"/>
              </w:rPr>
            </w:pPr>
          </w:p>
        </w:tc>
        <w:tc>
          <w:tcPr>
            <w:tcW w:w="1418" w:type="dxa"/>
            <w:tcBorders>
              <w:left w:val="nil"/>
              <w:bottom w:val="nil"/>
              <w:right w:val="nil"/>
            </w:tcBorders>
          </w:tcPr>
          <w:p w14:paraId="3682452C" w14:textId="77777777" w:rsidR="005439A7" w:rsidRPr="004E72FB" w:rsidRDefault="005439A7" w:rsidP="005439A7">
            <w:pPr>
              <w:autoSpaceDE w:val="0"/>
              <w:autoSpaceDN w:val="0"/>
              <w:adjustRightInd w:val="0"/>
              <w:spacing w:after="60" w:line="480" w:lineRule="auto"/>
              <w:contextualSpacing/>
              <w:jc w:val="center"/>
              <w:rPr>
                <w:rFonts w:cs="Times New Roman"/>
                <w:kern w:val="0"/>
                <w:sz w:val="20"/>
                <w:szCs w:val="20"/>
              </w:rPr>
            </w:pPr>
            <w:r w:rsidRPr="004E72FB">
              <w:rPr>
                <w:rFonts w:cs="Times New Roman"/>
                <w:sz w:val="20"/>
                <w:szCs w:val="20"/>
              </w:rPr>
              <w:t>0.08</w:t>
            </w:r>
          </w:p>
        </w:tc>
        <w:tc>
          <w:tcPr>
            <w:tcW w:w="1559" w:type="dxa"/>
            <w:tcBorders>
              <w:left w:val="nil"/>
              <w:bottom w:val="nil"/>
              <w:right w:val="nil"/>
            </w:tcBorders>
          </w:tcPr>
          <w:p w14:paraId="3EA46C32" w14:textId="77777777" w:rsidR="005439A7" w:rsidRPr="004E72FB" w:rsidRDefault="005439A7" w:rsidP="005439A7">
            <w:pPr>
              <w:autoSpaceDE w:val="0"/>
              <w:autoSpaceDN w:val="0"/>
              <w:adjustRightInd w:val="0"/>
              <w:spacing w:after="60" w:line="480" w:lineRule="auto"/>
              <w:contextualSpacing/>
              <w:jc w:val="center"/>
              <w:rPr>
                <w:rFonts w:cs="Times New Roman"/>
                <w:kern w:val="0"/>
                <w:sz w:val="20"/>
                <w:szCs w:val="20"/>
              </w:rPr>
            </w:pPr>
            <w:r w:rsidRPr="004E72FB">
              <w:rPr>
                <w:rFonts w:cs="Times New Roman"/>
                <w:sz w:val="20"/>
                <w:szCs w:val="20"/>
              </w:rPr>
              <w:t>0.08</w:t>
            </w:r>
          </w:p>
        </w:tc>
      </w:tr>
      <w:tr w:rsidR="005439A7" w:rsidRPr="00913425" w14:paraId="69D006EF" w14:textId="77777777" w:rsidTr="0058063A">
        <w:trPr>
          <w:trHeight w:val="283"/>
          <w:jc w:val="center"/>
        </w:trPr>
        <w:tc>
          <w:tcPr>
            <w:tcW w:w="2694" w:type="dxa"/>
            <w:tcBorders>
              <w:left w:val="nil"/>
              <w:right w:val="nil"/>
            </w:tcBorders>
            <w:vAlign w:val="center"/>
          </w:tcPr>
          <w:p w14:paraId="1CF12090" w14:textId="53B63B7F" w:rsidR="005439A7" w:rsidRPr="00913425" w:rsidRDefault="005439A7" w:rsidP="005439A7">
            <w:pPr>
              <w:autoSpaceDE w:val="0"/>
              <w:autoSpaceDN w:val="0"/>
              <w:adjustRightInd w:val="0"/>
              <w:spacing w:after="60" w:line="480" w:lineRule="auto"/>
              <w:contextualSpacing/>
              <w:jc w:val="left"/>
              <w:rPr>
                <w:kern w:val="0"/>
                <w:sz w:val="20"/>
              </w:rPr>
            </w:pPr>
            <w:r w:rsidRPr="00913425">
              <w:rPr>
                <w:kern w:val="0"/>
                <w:sz w:val="20"/>
              </w:rPr>
              <w:t xml:space="preserve">Time </w:t>
            </w:r>
            <w:r w:rsidR="00567896">
              <w:rPr>
                <w:kern w:val="0"/>
                <w:sz w:val="20"/>
              </w:rPr>
              <w:t>h</w:t>
            </w:r>
            <w:r w:rsidRPr="00913425">
              <w:rPr>
                <w:kern w:val="0"/>
                <w:sz w:val="20"/>
              </w:rPr>
              <w:t>andicap</w:t>
            </w:r>
          </w:p>
        </w:tc>
        <w:tc>
          <w:tcPr>
            <w:tcW w:w="1507" w:type="dxa"/>
            <w:tcBorders>
              <w:left w:val="nil"/>
              <w:right w:val="nil"/>
            </w:tcBorders>
            <w:vAlign w:val="center"/>
          </w:tcPr>
          <w:p w14:paraId="697B047C" w14:textId="77777777" w:rsidR="005439A7" w:rsidRPr="00913425" w:rsidRDefault="005439A7" w:rsidP="005439A7">
            <w:pPr>
              <w:autoSpaceDE w:val="0"/>
              <w:autoSpaceDN w:val="0"/>
              <w:adjustRightInd w:val="0"/>
              <w:spacing w:after="60" w:line="480" w:lineRule="auto"/>
              <w:contextualSpacing/>
              <w:jc w:val="center"/>
              <w:rPr>
                <w:kern w:val="0"/>
                <w:sz w:val="20"/>
              </w:rPr>
            </w:pPr>
          </w:p>
        </w:tc>
        <w:tc>
          <w:tcPr>
            <w:tcW w:w="1469" w:type="dxa"/>
            <w:tcBorders>
              <w:left w:val="nil"/>
              <w:right w:val="nil"/>
            </w:tcBorders>
            <w:vAlign w:val="center"/>
          </w:tcPr>
          <w:p w14:paraId="2F67F086" w14:textId="77777777" w:rsidR="005439A7" w:rsidRPr="00913425" w:rsidRDefault="005439A7" w:rsidP="005439A7">
            <w:pPr>
              <w:autoSpaceDE w:val="0"/>
              <w:autoSpaceDN w:val="0"/>
              <w:adjustRightInd w:val="0"/>
              <w:spacing w:after="60" w:line="480" w:lineRule="auto"/>
              <w:contextualSpacing/>
              <w:jc w:val="center"/>
              <w:rPr>
                <w:kern w:val="0"/>
                <w:sz w:val="20"/>
              </w:rPr>
            </w:pPr>
          </w:p>
        </w:tc>
        <w:tc>
          <w:tcPr>
            <w:tcW w:w="1418" w:type="dxa"/>
            <w:tcBorders>
              <w:left w:val="nil"/>
              <w:right w:val="nil"/>
            </w:tcBorders>
          </w:tcPr>
          <w:p w14:paraId="41831899" w14:textId="77777777" w:rsidR="005439A7" w:rsidRPr="004E72FB" w:rsidRDefault="005439A7" w:rsidP="005439A7">
            <w:pPr>
              <w:autoSpaceDE w:val="0"/>
              <w:autoSpaceDN w:val="0"/>
              <w:adjustRightInd w:val="0"/>
              <w:spacing w:after="60" w:line="480" w:lineRule="auto"/>
              <w:contextualSpacing/>
              <w:jc w:val="center"/>
              <w:rPr>
                <w:rFonts w:cs="Times New Roman"/>
                <w:kern w:val="0"/>
                <w:sz w:val="20"/>
                <w:szCs w:val="20"/>
              </w:rPr>
            </w:pPr>
            <w:r w:rsidRPr="004E72FB">
              <w:rPr>
                <w:rFonts w:cs="Times New Roman"/>
                <w:sz w:val="20"/>
                <w:szCs w:val="20"/>
              </w:rPr>
              <w:t>(0.30)</w:t>
            </w:r>
          </w:p>
        </w:tc>
        <w:tc>
          <w:tcPr>
            <w:tcW w:w="1559" w:type="dxa"/>
            <w:tcBorders>
              <w:left w:val="nil"/>
              <w:right w:val="nil"/>
            </w:tcBorders>
          </w:tcPr>
          <w:p w14:paraId="5D539034" w14:textId="77777777" w:rsidR="005439A7" w:rsidRPr="004E72FB" w:rsidRDefault="005439A7" w:rsidP="005439A7">
            <w:pPr>
              <w:autoSpaceDE w:val="0"/>
              <w:autoSpaceDN w:val="0"/>
              <w:adjustRightInd w:val="0"/>
              <w:spacing w:after="60" w:line="480" w:lineRule="auto"/>
              <w:contextualSpacing/>
              <w:jc w:val="center"/>
              <w:rPr>
                <w:kern w:val="0"/>
                <w:sz w:val="20"/>
                <w:szCs w:val="20"/>
              </w:rPr>
            </w:pPr>
            <w:r w:rsidRPr="004E72FB">
              <w:rPr>
                <w:rFonts w:cs="Times New Roman"/>
                <w:sz w:val="20"/>
                <w:szCs w:val="20"/>
              </w:rPr>
              <w:t>(0.31)</w:t>
            </w:r>
          </w:p>
        </w:tc>
      </w:tr>
      <w:tr w:rsidR="005439A7" w:rsidRPr="00913425" w14:paraId="75D903DB" w14:textId="77777777" w:rsidTr="0058063A">
        <w:trPr>
          <w:trHeight w:val="283"/>
          <w:jc w:val="center"/>
        </w:trPr>
        <w:tc>
          <w:tcPr>
            <w:tcW w:w="2694" w:type="dxa"/>
            <w:tcBorders>
              <w:left w:val="nil"/>
              <w:bottom w:val="nil"/>
              <w:right w:val="nil"/>
            </w:tcBorders>
            <w:vAlign w:val="center"/>
          </w:tcPr>
          <w:p w14:paraId="6CA6FC2D" w14:textId="7A321418" w:rsidR="005439A7" w:rsidRPr="00913425" w:rsidRDefault="005439A7" w:rsidP="005439A7">
            <w:pPr>
              <w:autoSpaceDE w:val="0"/>
              <w:autoSpaceDN w:val="0"/>
              <w:adjustRightInd w:val="0"/>
              <w:spacing w:line="480" w:lineRule="auto"/>
              <w:contextualSpacing/>
              <w:jc w:val="left"/>
              <w:rPr>
                <w:kern w:val="0"/>
                <w:sz w:val="20"/>
              </w:rPr>
            </w:pPr>
            <w:r w:rsidRPr="00913425">
              <w:rPr>
                <w:kern w:val="0"/>
                <w:sz w:val="20"/>
              </w:rPr>
              <w:t xml:space="preserve">Exponential </w:t>
            </w:r>
            <w:r w:rsidR="00567896">
              <w:rPr>
                <w:kern w:val="0"/>
                <w:sz w:val="20"/>
              </w:rPr>
              <w:t>s</w:t>
            </w:r>
            <w:r w:rsidRPr="00913425">
              <w:rPr>
                <w:kern w:val="0"/>
                <w:sz w:val="20"/>
              </w:rPr>
              <w:t>cheme=1</w:t>
            </w:r>
          </w:p>
        </w:tc>
        <w:tc>
          <w:tcPr>
            <w:tcW w:w="1507" w:type="dxa"/>
            <w:tcBorders>
              <w:left w:val="nil"/>
              <w:bottom w:val="nil"/>
              <w:right w:val="nil"/>
            </w:tcBorders>
          </w:tcPr>
          <w:p w14:paraId="5D254621"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-0.02</w:t>
            </w:r>
          </w:p>
        </w:tc>
        <w:tc>
          <w:tcPr>
            <w:tcW w:w="1469" w:type="dxa"/>
            <w:tcBorders>
              <w:left w:val="nil"/>
              <w:bottom w:val="nil"/>
              <w:right w:val="nil"/>
            </w:tcBorders>
          </w:tcPr>
          <w:p w14:paraId="7A003C86"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0.00</w:t>
            </w:r>
          </w:p>
        </w:tc>
        <w:tc>
          <w:tcPr>
            <w:tcW w:w="1418" w:type="dxa"/>
            <w:tcBorders>
              <w:left w:val="nil"/>
              <w:bottom w:val="nil"/>
              <w:right w:val="nil"/>
            </w:tcBorders>
          </w:tcPr>
          <w:p w14:paraId="761EC707"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-0.02</w:t>
            </w:r>
          </w:p>
        </w:tc>
        <w:tc>
          <w:tcPr>
            <w:tcW w:w="1559" w:type="dxa"/>
            <w:tcBorders>
              <w:left w:val="nil"/>
              <w:bottom w:val="nil"/>
              <w:right w:val="nil"/>
            </w:tcBorders>
          </w:tcPr>
          <w:p w14:paraId="15C65C8B"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-0.01</w:t>
            </w:r>
          </w:p>
        </w:tc>
      </w:tr>
      <w:tr w:rsidR="005439A7" w:rsidRPr="00913425" w14:paraId="1B0AFB0C" w14:textId="77777777" w:rsidTr="0058063A">
        <w:trPr>
          <w:trHeight w:val="283"/>
          <w:jc w:val="center"/>
        </w:trPr>
        <w:tc>
          <w:tcPr>
            <w:tcW w:w="2694" w:type="dxa"/>
            <w:tcBorders>
              <w:top w:val="nil"/>
              <w:left w:val="nil"/>
              <w:bottom w:val="nil"/>
              <w:right w:val="nil"/>
            </w:tcBorders>
            <w:vAlign w:val="center"/>
          </w:tcPr>
          <w:p w14:paraId="2175CDB7" w14:textId="77777777" w:rsidR="005439A7" w:rsidRPr="00913425" w:rsidRDefault="005439A7" w:rsidP="005439A7">
            <w:pPr>
              <w:autoSpaceDE w:val="0"/>
              <w:autoSpaceDN w:val="0"/>
              <w:adjustRightInd w:val="0"/>
              <w:spacing w:line="480" w:lineRule="auto"/>
              <w:contextualSpacing/>
              <w:jc w:val="left"/>
              <w:rPr>
                <w:kern w:val="0"/>
                <w:sz w:val="20"/>
              </w:rPr>
            </w:pPr>
          </w:p>
        </w:tc>
        <w:tc>
          <w:tcPr>
            <w:tcW w:w="1507" w:type="dxa"/>
            <w:tcBorders>
              <w:top w:val="nil"/>
              <w:left w:val="nil"/>
              <w:bottom w:val="nil"/>
              <w:right w:val="nil"/>
            </w:tcBorders>
          </w:tcPr>
          <w:p w14:paraId="3F61A159"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(0.19)</w:t>
            </w:r>
          </w:p>
        </w:tc>
        <w:tc>
          <w:tcPr>
            <w:tcW w:w="1469" w:type="dxa"/>
            <w:tcBorders>
              <w:top w:val="nil"/>
              <w:left w:val="nil"/>
              <w:bottom w:val="nil"/>
              <w:right w:val="nil"/>
            </w:tcBorders>
          </w:tcPr>
          <w:p w14:paraId="1F77B232"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(0.21)</w:t>
            </w:r>
          </w:p>
        </w:tc>
        <w:tc>
          <w:tcPr>
            <w:tcW w:w="1418" w:type="dxa"/>
            <w:tcBorders>
              <w:top w:val="nil"/>
              <w:left w:val="nil"/>
              <w:bottom w:val="nil"/>
              <w:right w:val="nil"/>
            </w:tcBorders>
          </w:tcPr>
          <w:p w14:paraId="4DFBD9FE"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(0.19)</w:t>
            </w:r>
          </w:p>
        </w:tc>
        <w:tc>
          <w:tcPr>
            <w:tcW w:w="1559" w:type="dxa"/>
            <w:tcBorders>
              <w:top w:val="nil"/>
              <w:left w:val="nil"/>
              <w:bottom w:val="nil"/>
              <w:right w:val="nil"/>
            </w:tcBorders>
          </w:tcPr>
          <w:p w14:paraId="51E6B718"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(0.21)</w:t>
            </w:r>
          </w:p>
        </w:tc>
      </w:tr>
      <w:tr w:rsidR="005439A7" w:rsidRPr="00913425" w14:paraId="1ACA8704" w14:textId="77777777" w:rsidTr="0058063A">
        <w:trPr>
          <w:trHeight w:val="283"/>
          <w:jc w:val="center"/>
        </w:trPr>
        <w:tc>
          <w:tcPr>
            <w:tcW w:w="2694" w:type="dxa"/>
            <w:tcBorders>
              <w:top w:val="nil"/>
              <w:left w:val="nil"/>
              <w:bottom w:val="nil"/>
              <w:right w:val="nil"/>
            </w:tcBorders>
            <w:vAlign w:val="center"/>
          </w:tcPr>
          <w:p w14:paraId="0F4DC158" w14:textId="77777777" w:rsidR="005439A7" w:rsidRPr="00913425" w:rsidRDefault="005439A7" w:rsidP="005439A7">
            <w:pPr>
              <w:autoSpaceDE w:val="0"/>
              <w:autoSpaceDN w:val="0"/>
              <w:adjustRightInd w:val="0"/>
              <w:spacing w:line="480" w:lineRule="auto"/>
              <w:contextualSpacing/>
              <w:jc w:val="left"/>
              <w:rPr>
                <w:kern w:val="0"/>
                <w:sz w:val="20"/>
              </w:rPr>
            </w:pPr>
            <w:r w:rsidRPr="00913425">
              <w:rPr>
                <w:kern w:val="0"/>
                <w:sz w:val="20"/>
              </w:rPr>
              <w:t>Constant</w:t>
            </w:r>
          </w:p>
        </w:tc>
        <w:tc>
          <w:tcPr>
            <w:tcW w:w="1507" w:type="dxa"/>
            <w:tcBorders>
              <w:top w:val="nil"/>
              <w:left w:val="nil"/>
              <w:bottom w:val="nil"/>
              <w:right w:val="nil"/>
            </w:tcBorders>
          </w:tcPr>
          <w:p w14:paraId="34FF1979"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8.72</w:t>
            </w:r>
            <w:r w:rsidRPr="004E72FB">
              <w:rPr>
                <w:rFonts w:cs="Times New Roman"/>
                <w:sz w:val="20"/>
                <w:szCs w:val="20"/>
                <w:vertAlign w:val="superscript"/>
              </w:rPr>
              <w:t>***</w:t>
            </w:r>
          </w:p>
        </w:tc>
        <w:tc>
          <w:tcPr>
            <w:tcW w:w="1469" w:type="dxa"/>
            <w:tcBorders>
              <w:top w:val="nil"/>
              <w:left w:val="nil"/>
              <w:bottom w:val="nil"/>
              <w:right w:val="nil"/>
            </w:tcBorders>
          </w:tcPr>
          <w:p w14:paraId="3980FBE4"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8.96</w:t>
            </w:r>
            <w:r w:rsidRPr="004E72FB">
              <w:rPr>
                <w:rFonts w:cs="Times New Roman"/>
                <w:sz w:val="20"/>
                <w:szCs w:val="20"/>
                <w:vertAlign w:val="superscript"/>
              </w:rPr>
              <w:t>***</w:t>
            </w:r>
          </w:p>
        </w:tc>
        <w:tc>
          <w:tcPr>
            <w:tcW w:w="1418" w:type="dxa"/>
            <w:tcBorders>
              <w:top w:val="nil"/>
              <w:left w:val="nil"/>
              <w:bottom w:val="nil"/>
              <w:right w:val="nil"/>
            </w:tcBorders>
          </w:tcPr>
          <w:p w14:paraId="244C37DD"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8.71</w:t>
            </w:r>
            <w:r w:rsidRPr="004E72FB">
              <w:rPr>
                <w:rFonts w:cs="Times New Roman"/>
                <w:sz w:val="20"/>
                <w:szCs w:val="20"/>
                <w:vertAlign w:val="superscript"/>
              </w:rPr>
              <w:t>***</w:t>
            </w:r>
          </w:p>
        </w:tc>
        <w:tc>
          <w:tcPr>
            <w:tcW w:w="1559" w:type="dxa"/>
            <w:tcBorders>
              <w:top w:val="nil"/>
              <w:left w:val="nil"/>
              <w:bottom w:val="nil"/>
              <w:right w:val="nil"/>
            </w:tcBorders>
          </w:tcPr>
          <w:p w14:paraId="1B07F18E"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8.96</w:t>
            </w:r>
            <w:r w:rsidRPr="004E72FB">
              <w:rPr>
                <w:rFonts w:cs="Times New Roman"/>
                <w:sz w:val="20"/>
                <w:szCs w:val="20"/>
                <w:vertAlign w:val="superscript"/>
              </w:rPr>
              <w:t>***</w:t>
            </w:r>
          </w:p>
        </w:tc>
      </w:tr>
      <w:tr w:rsidR="005439A7" w:rsidRPr="00913425" w14:paraId="0D54CFA6" w14:textId="77777777" w:rsidTr="0058063A">
        <w:trPr>
          <w:trHeight w:val="283"/>
          <w:jc w:val="center"/>
        </w:trPr>
        <w:tc>
          <w:tcPr>
            <w:tcW w:w="2694" w:type="dxa"/>
            <w:tcBorders>
              <w:top w:val="nil"/>
              <w:left w:val="nil"/>
              <w:bottom w:val="single" w:sz="4" w:space="0" w:color="auto"/>
              <w:right w:val="nil"/>
            </w:tcBorders>
            <w:vAlign w:val="center"/>
          </w:tcPr>
          <w:p w14:paraId="66AA614B" w14:textId="77777777" w:rsidR="005439A7" w:rsidRPr="00913425" w:rsidRDefault="005439A7" w:rsidP="005439A7">
            <w:pPr>
              <w:autoSpaceDE w:val="0"/>
              <w:autoSpaceDN w:val="0"/>
              <w:adjustRightInd w:val="0"/>
              <w:spacing w:line="480" w:lineRule="auto"/>
              <w:contextualSpacing/>
              <w:jc w:val="left"/>
              <w:rPr>
                <w:kern w:val="0"/>
                <w:sz w:val="20"/>
              </w:rPr>
            </w:pPr>
          </w:p>
        </w:tc>
        <w:tc>
          <w:tcPr>
            <w:tcW w:w="1507" w:type="dxa"/>
            <w:tcBorders>
              <w:top w:val="nil"/>
              <w:left w:val="nil"/>
              <w:bottom w:val="single" w:sz="4" w:space="0" w:color="auto"/>
              <w:right w:val="nil"/>
            </w:tcBorders>
          </w:tcPr>
          <w:p w14:paraId="316366F8"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(0.10)</w:t>
            </w:r>
          </w:p>
        </w:tc>
        <w:tc>
          <w:tcPr>
            <w:tcW w:w="1469" w:type="dxa"/>
            <w:tcBorders>
              <w:top w:val="nil"/>
              <w:left w:val="nil"/>
              <w:bottom w:val="single" w:sz="4" w:space="0" w:color="auto"/>
              <w:right w:val="nil"/>
            </w:tcBorders>
          </w:tcPr>
          <w:p w14:paraId="4D720113" w14:textId="77777777" w:rsidR="005439A7" w:rsidRPr="004E72FB" w:rsidRDefault="005439A7" w:rsidP="005439A7">
            <w:pPr>
              <w:autoSpaceDE w:val="0"/>
              <w:autoSpaceDN w:val="0"/>
              <w:adjustRightInd w:val="0"/>
              <w:spacing w:line="480" w:lineRule="auto"/>
              <w:contextualSpacing/>
              <w:jc w:val="center"/>
              <w:rPr>
                <w:kern w:val="0"/>
                <w:sz w:val="20"/>
                <w:szCs w:val="20"/>
              </w:rPr>
            </w:pPr>
            <w:r w:rsidRPr="004E72FB">
              <w:rPr>
                <w:rFonts w:cs="Times New Roman"/>
                <w:sz w:val="20"/>
                <w:szCs w:val="20"/>
              </w:rPr>
              <w:t>(0.32)</w:t>
            </w:r>
          </w:p>
        </w:tc>
        <w:tc>
          <w:tcPr>
            <w:tcW w:w="1418" w:type="dxa"/>
            <w:tcBorders>
              <w:top w:val="nil"/>
              <w:left w:val="nil"/>
              <w:bottom w:val="single" w:sz="4" w:space="0" w:color="auto"/>
              <w:right w:val="nil"/>
            </w:tcBorders>
          </w:tcPr>
          <w:p w14:paraId="29A00C99"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(0.10)</w:t>
            </w:r>
          </w:p>
        </w:tc>
        <w:tc>
          <w:tcPr>
            <w:tcW w:w="1559" w:type="dxa"/>
            <w:tcBorders>
              <w:top w:val="nil"/>
              <w:left w:val="nil"/>
              <w:bottom w:val="single" w:sz="4" w:space="0" w:color="auto"/>
              <w:right w:val="nil"/>
            </w:tcBorders>
          </w:tcPr>
          <w:p w14:paraId="7C100320" w14:textId="77777777" w:rsidR="005439A7" w:rsidRPr="004E72FB" w:rsidRDefault="005439A7" w:rsidP="005439A7">
            <w:pPr>
              <w:autoSpaceDE w:val="0"/>
              <w:autoSpaceDN w:val="0"/>
              <w:adjustRightInd w:val="0"/>
              <w:spacing w:line="480" w:lineRule="auto"/>
              <w:contextualSpacing/>
              <w:jc w:val="center"/>
              <w:rPr>
                <w:rFonts w:cs="Times New Roman"/>
                <w:kern w:val="0"/>
                <w:sz w:val="20"/>
                <w:szCs w:val="20"/>
              </w:rPr>
            </w:pPr>
            <w:r w:rsidRPr="004E72FB">
              <w:rPr>
                <w:rFonts w:cs="Times New Roman"/>
                <w:sz w:val="20"/>
                <w:szCs w:val="20"/>
              </w:rPr>
              <w:t>(0.31)</w:t>
            </w:r>
          </w:p>
        </w:tc>
      </w:tr>
      <w:tr w:rsidR="005439A7" w:rsidRPr="00913425" w14:paraId="6D338A50" w14:textId="77777777" w:rsidTr="0058063A">
        <w:trPr>
          <w:trHeight w:val="283"/>
          <w:jc w:val="center"/>
        </w:trPr>
        <w:tc>
          <w:tcPr>
            <w:tcW w:w="2694" w:type="dxa"/>
            <w:tcBorders>
              <w:top w:val="single" w:sz="4" w:space="0" w:color="auto"/>
              <w:left w:val="nil"/>
              <w:bottom w:val="nil"/>
              <w:right w:val="nil"/>
            </w:tcBorders>
            <w:vAlign w:val="center"/>
          </w:tcPr>
          <w:p w14:paraId="09AED1E0" w14:textId="77777777" w:rsidR="005439A7" w:rsidRPr="00913425" w:rsidRDefault="005439A7" w:rsidP="005439A7">
            <w:pPr>
              <w:autoSpaceDE w:val="0"/>
              <w:autoSpaceDN w:val="0"/>
              <w:adjustRightInd w:val="0"/>
              <w:spacing w:line="480" w:lineRule="auto"/>
              <w:jc w:val="left"/>
              <w:rPr>
                <w:kern w:val="0"/>
                <w:sz w:val="20"/>
              </w:rPr>
            </w:pPr>
            <w:r w:rsidRPr="00913425">
              <w:rPr>
                <w:kern w:val="0"/>
                <w:sz w:val="20"/>
              </w:rPr>
              <w:t>Controls</w:t>
            </w:r>
          </w:p>
        </w:tc>
        <w:tc>
          <w:tcPr>
            <w:tcW w:w="1507" w:type="dxa"/>
            <w:tcBorders>
              <w:top w:val="single" w:sz="4" w:space="0" w:color="auto"/>
              <w:left w:val="nil"/>
              <w:bottom w:val="nil"/>
              <w:right w:val="nil"/>
            </w:tcBorders>
            <w:vAlign w:val="center"/>
          </w:tcPr>
          <w:p w14:paraId="12B62531" w14:textId="77777777" w:rsidR="005439A7" w:rsidRPr="00913425" w:rsidRDefault="005439A7" w:rsidP="005439A7">
            <w:pPr>
              <w:autoSpaceDE w:val="0"/>
              <w:autoSpaceDN w:val="0"/>
              <w:adjustRightInd w:val="0"/>
              <w:spacing w:line="480" w:lineRule="auto"/>
              <w:jc w:val="center"/>
              <w:rPr>
                <w:kern w:val="0"/>
                <w:sz w:val="20"/>
              </w:rPr>
            </w:pPr>
            <w:r w:rsidRPr="00913425">
              <w:rPr>
                <w:kern w:val="0"/>
                <w:sz w:val="20"/>
              </w:rPr>
              <w:t>No</w:t>
            </w:r>
          </w:p>
        </w:tc>
        <w:tc>
          <w:tcPr>
            <w:tcW w:w="1469" w:type="dxa"/>
            <w:tcBorders>
              <w:top w:val="single" w:sz="4" w:space="0" w:color="auto"/>
              <w:left w:val="nil"/>
              <w:bottom w:val="nil"/>
              <w:right w:val="nil"/>
            </w:tcBorders>
            <w:vAlign w:val="center"/>
          </w:tcPr>
          <w:p w14:paraId="70BD7FB8" w14:textId="77777777" w:rsidR="005439A7" w:rsidRPr="00913425" w:rsidRDefault="005439A7" w:rsidP="005439A7">
            <w:pPr>
              <w:autoSpaceDE w:val="0"/>
              <w:autoSpaceDN w:val="0"/>
              <w:adjustRightInd w:val="0"/>
              <w:spacing w:line="480" w:lineRule="auto"/>
              <w:jc w:val="center"/>
              <w:rPr>
                <w:kern w:val="0"/>
                <w:sz w:val="20"/>
              </w:rPr>
            </w:pPr>
            <w:r w:rsidRPr="00913425">
              <w:rPr>
                <w:kern w:val="0"/>
                <w:sz w:val="20"/>
              </w:rPr>
              <w:t>Yes</w:t>
            </w:r>
          </w:p>
        </w:tc>
        <w:tc>
          <w:tcPr>
            <w:tcW w:w="1418" w:type="dxa"/>
            <w:tcBorders>
              <w:top w:val="single" w:sz="4" w:space="0" w:color="auto"/>
              <w:left w:val="nil"/>
              <w:bottom w:val="nil"/>
              <w:right w:val="nil"/>
            </w:tcBorders>
            <w:vAlign w:val="center"/>
          </w:tcPr>
          <w:p w14:paraId="30D9BB84" w14:textId="77777777" w:rsidR="005439A7" w:rsidRPr="00913425" w:rsidRDefault="005439A7" w:rsidP="005439A7">
            <w:pPr>
              <w:autoSpaceDE w:val="0"/>
              <w:autoSpaceDN w:val="0"/>
              <w:adjustRightInd w:val="0"/>
              <w:spacing w:line="480" w:lineRule="auto"/>
              <w:jc w:val="center"/>
              <w:rPr>
                <w:rFonts w:cs="Times New Roman"/>
                <w:kern w:val="0"/>
                <w:sz w:val="20"/>
              </w:rPr>
            </w:pPr>
            <w:r w:rsidRPr="00913425">
              <w:rPr>
                <w:rFonts w:cs="Times New Roman"/>
                <w:kern w:val="0"/>
                <w:sz w:val="20"/>
              </w:rPr>
              <w:t>No</w:t>
            </w:r>
          </w:p>
        </w:tc>
        <w:tc>
          <w:tcPr>
            <w:tcW w:w="1559" w:type="dxa"/>
            <w:tcBorders>
              <w:top w:val="single" w:sz="4" w:space="0" w:color="auto"/>
              <w:left w:val="nil"/>
              <w:bottom w:val="nil"/>
              <w:right w:val="nil"/>
            </w:tcBorders>
            <w:vAlign w:val="center"/>
          </w:tcPr>
          <w:p w14:paraId="2BFB9298" w14:textId="77777777" w:rsidR="005439A7" w:rsidRPr="00913425" w:rsidRDefault="005439A7" w:rsidP="005439A7">
            <w:pPr>
              <w:autoSpaceDE w:val="0"/>
              <w:autoSpaceDN w:val="0"/>
              <w:adjustRightInd w:val="0"/>
              <w:spacing w:line="480" w:lineRule="auto"/>
              <w:jc w:val="center"/>
              <w:rPr>
                <w:rFonts w:cs="Times New Roman"/>
                <w:kern w:val="0"/>
                <w:sz w:val="20"/>
              </w:rPr>
            </w:pPr>
            <w:r w:rsidRPr="00913425">
              <w:rPr>
                <w:rFonts w:cs="Times New Roman"/>
                <w:kern w:val="0"/>
                <w:sz w:val="20"/>
              </w:rPr>
              <w:t>Yes</w:t>
            </w:r>
          </w:p>
        </w:tc>
      </w:tr>
      <w:tr w:rsidR="005439A7" w:rsidRPr="00913425" w14:paraId="132710CA" w14:textId="77777777" w:rsidTr="0058063A">
        <w:trPr>
          <w:trHeight w:val="283"/>
          <w:jc w:val="center"/>
        </w:trPr>
        <w:tc>
          <w:tcPr>
            <w:tcW w:w="2694" w:type="dxa"/>
            <w:tcBorders>
              <w:top w:val="nil"/>
              <w:left w:val="nil"/>
              <w:right w:val="nil"/>
            </w:tcBorders>
            <w:vAlign w:val="center"/>
          </w:tcPr>
          <w:p w14:paraId="6D4E08A2" w14:textId="77777777" w:rsidR="005439A7" w:rsidRPr="00913425" w:rsidRDefault="005439A7" w:rsidP="005439A7">
            <w:pPr>
              <w:autoSpaceDE w:val="0"/>
              <w:autoSpaceDN w:val="0"/>
              <w:adjustRightInd w:val="0"/>
              <w:spacing w:line="480" w:lineRule="auto"/>
              <w:jc w:val="left"/>
              <w:rPr>
                <w:kern w:val="0"/>
                <w:sz w:val="20"/>
              </w:rPr>
            </w:pPr>
            <w:r w:rsidRPr="00913425">
              <w:rPr>
                <w:kern w:val="0"/>
                <w:sz w:val="20"/>
              </w:rPr>
              <w:t>Observations</w:t>
            </w:r>
          </w:p>
        </w:tc>
        <w:tc>
          <w:tcPr>
            <w:tcW w:w="1507" w:type="dxa"/>
            <w:tcBorders>
              <w:top w:val="nil"/>
              <w:left w:val="nil"/>
              <w:right w:val="nil"/>
            </w:tcBorders>
            <w:vAlign w:val="center"/>
          </w:tcPr>
          <w:p w14:paraId="65AE2C81" w14:textId="77777777" w:rsidR="005439A7" w:rsidRPr="00913425" w:rsidRDefault="005439A7" w:rsidP="005439A7">
            <w:pPr>
              <w:autoSpaceDE w:val="0"/>
              <w:autoSpaceDN w:val="0"/>
              <w:adjustRightInd w:val="0"/>
              <w:spacing w:line="480" w:lineRule="auto"/>
              <w:jc w:val="center"/>
              <w:rPr>
                <w:kern w:val="0"/>
                <w:sz w:val="20"/>
              </w:rPr>
            </w:pPr>
            <w:r w:rsidRPr="00913425">
              <w:rPr>
                <w:kern w:val="0"/>
                <w:sz w:val="20"/>
              </w:rPr>
              <w:t>2,43</w:t>
            </w:r>
            <w:r>
              <w:rPr>
                <w:kern w:val="0"/>
                <w:sz w:val="20"/>
              </w:rPr>
              <w:t>3</w:t>
            </w:r>
          </w:p>
        </w:tc>
        <w:tc>
          <w:tcPr>
            <w:tcW w:w="1469" w:type="dxa"/>
            <w:tcBorders>
              <w:top w:val="nil"/>
              <w:left w:val="nil"/>
              <w:right w:val="nil"/>
            </w:tcBorders>
            <w:vAlign w:val="center"/>
          </w:tcPr>
          <w:p w14:paraId="65EE423A" w14:textId="77777777" w:rsidR="005439A7" w:rsidRPr="00913425" w:rsidRDefault="005439A7" w:rsidP="005439A7">
            <w:pPr>
              <w:autoSpaceDE w:val="0"/>
              <w:autoSpaceDN w:val="0"/>
              <w:adjustRightInd w:val="0"/>
              <w:spacing w:line="480" w:lineRule="auto"/>
              <w:jc w:val="center"/>
              <w:rPr>
                <w:kern w:val="0"/>
                <w:sz w:val="20"/>
              </w:rPr>
            </w:pPr>
            <w:r w:rsidRPr="00913425">
              <w:rPr>
                <w:kern w:val="0"/>
                <w:sz w:val="20"/>
              </w:rPr>
              <w:t>2,1</w:t>
            </w:r>
            <w:r>
              <w:rPr>
                <w:kern w:val="0"/>
                <w:sz w:val="20"/>
              </w:rPr>
              <w:t>75</w:t>
            </w:r>
          </w:p>
        </w:tc>
        <w:tc>
          <w:tcPr>
            <w:tcW w:w="1418" w:type="dxa"/>
            <w:tcBorders>
              <w:top w:val="nil"/>
              <w:left w:val="nil"/>
              <w:right w:val="nil"/>
            </w:tcBorders>
            <w:vAlign w:val="center"/>
          </w:tcPr>
          <w:p w14:paraId="006FA475" w14:textId="77777777" w:rsidR="005439A7" w:rsidRPr="00913425" w:rsidRDefault="005439A7" w:rsidP="005439A7">
            <w:pPr>
              <w:autoSpaceDE w:val="0"/>
              <w:autoSpaceDN w:val="0"/>
              <w:adjustRightInd w:val="0"/>
              <w:spacing w:line="480" w:lineRule="auto"/>
              <w:jc w:val="center"/>
              <w:rPr>
                <w:rFonts w:cs="Times New Roman"/>
                <w:kern w:val="0"/>
                <w:sz w:val="20"/>
              </w:rPr>
            </w:pPr>
            <w:r w:rsidRPr="00913425">
              <w:rPr>
                <w:kern w:val="0"/>
                <w:sz w:val="20"/>
              </w:rPr>
              <w:t>2,43</w:t>
            </w:r>
            <w:r>
              <w:rPr>
                <w:kern w:val="0"/>
                <w:sz w:val="20"/>
              </w:rPr>
              <w:t>3</w:t>
            </w:r>
          </w:p>
        </w:tc>
        <w:tc>
          <w:tcPr>
            <w:tcW w:w="1559" w:type="dxa"/>
            <w:tcBorders>
              <w:top w:val="nil"/>
              <w:left w:val="nil"/>
              <w:right w:val="nil"/>
            </w:tcBorders>
            <w:vAlign w:val="center"/>
          </w:tcPr>
          <w:p w14:paraId="5604D9DF" w14:textId="77777777" w:rsidR="005439A7" w:rsidRPr="00913425" w:rsidRDefault="005439A7" w:rsidP="005439A7">
            <w:pPr>
              <w:autoSpaceDE w:val="0"/>
              <w:autoSpaceDN w:val="0"/>
              <w:adjustRightInd w:val="0"/>
              <w:spacing w:line="480" w:lineRule="auto"/>
              <w:jc w:val="center"/>
              <w:rPr>
                <w:kern w:val="0"/>
                <w:sz w:val="20"/>
              </w:rPr>
            </w:pPr>
            <w:r w:rsidRPr="00913425">
              <w:rPr>
                <w:kern w:val="0"/>
                <w:sz w:val="20"/>
              </w:rPr>
              <w:t>2,1</w:t>
            </w:r>
            <w:r>
              <w:rPr>
                <w:kern w:val="0"/>
                <w:sz w:val="20"/>
              </w:rPr>
              <w:t>75</w:t>
            </w:r>
          </w:p>
        </w:tc>
      </w:tr>
      <w:tr w:rsidR="005439A7" w:rsidRPr="00913425" w14:paraId="0E36D8AF" w14:textId="77777777" w:rsidTr="0058063A">
        <w:tblPrEx>
          <w:tblBorders>
            <w:bottom w:val="single" w:sz="6" w:space="0" w:color="auto"/>
          </w:tblBorders>
        </w:tblPrEx>
        <w:trPr>
          <w:trHeight w:val="283"/>
          <w:jc w:val="center"/>
        </w:trPr>
        <w:tc>
          <w:tcPr>
            <w:tcW w:w="2694" w:type="dxa"/>
            <w:tcBorders>
              <w:top w:val="nil"/>
              <w:left w:val="nil"/>
              <w:bottom w:val="single" w:sz="4" w:space="0" w:color="auto"/>
              <w:right w:val="nil"/>
            </w:tcBorders>
            <w:vAlign w:val="center"/>
          </w:tcPr>
          <w:p w14:paraId="5CBBCCFA" w14:textId="77777777" w:rsidR="005439A7" w:rsidRPr="00913425" w:rsidRDefault="005439A7" w:rsidP="005439A7">
            <w:pPr>
              <w:autoSpaceDE w:val="0"/>
              <w:autoSpaceDN w:val="0"/>
              <w:adjustRightInd w:val="0"/>
              <w:spacing w:line="480" w:lineRule="auto"/>
              <w:jc w:val="left"/>
              <w:rPr>
                <w:kern w:val="0"/>
                <w:sz w:val="20"/>
              </w:rPr>
            </w:pPr>
            <w:r w:rsidRPr="00913425">
              <w:rPr>
                <w:kern w:val="0"/>
                <w:sz w:val="20"/>
              </w:rPr>
              <w:t>R-squared</w:t>
            </w:r>
          </w:p>
        </w:tc>
        <w:tc>
          <w:tcPr>
            <w:tcW w:w="1507" w:type="dxa"/>
            <w:tcBorders>
              <w:top w:val="nil"/>
              <w:left w:val="nil"/>
              <w:bottom w:val="single" w:sz="4" w:space="0" w:color="auto"/>
              <w:right w:val="nil"/>
            </w:tcBorders>
          </w:tcPr>
          <w:p w14:paraId="2BB38A7B" w14:textId="77777777" w:rsidR="005439A7" w:rsidRPr="004E72FB" w:rsidRDefault="005439A7" w:rsidP="005439A7">
            <w:pPr>
              <w:autoSpaceDE w:val="0"/>
              <w:autoSpaceDN w:val="0"/>
              <w:adjustRightInd w:val="0"/>
              <w:spacing w:line="480" w:lineRule="auto"/>
              <w:jc w:val="center"/>
              <w:rPr>
                <w:kern w:val="0"/>
                <w:sz w:val="20"/>
                <w:szCs w:val="20"/>
              </w:rPr>
            </w:pPr>
            <w:r w:rsidRPr="004E72FB">
              <w:rPr>
                <w:rFonts w:cs="Times New Roman"/>
                <w:sz w:val="20"/>
                <w:szCs w:val="20"/>
              </w:rPr>
              <w:t>0.08</w:t>
            </w:r>
          </w:p>
        </w:tc>
        <w:tc>
          <w:tcPr>
            <w:tcW w:w="1469" w:type="dxa"/>
            <w:tcBorders>
              <w:top w:val="nil"/>
              <w:left w:val="nil"/>
              <w:bottom w:val="single" w:sz="4" w:space="0" w:color="auto"/>
              <w:right w:val="nil"/>
            </w:tcBorders>
          </w:tcPr>
          <w:p w14:paraId="21D46D99" w14:textId="77777777" w:rsidR="005439A7" w:rsidRPr="004E72FB" w:rsidRDefault="005439A7" w:rsidP="005439A7">
            <w:pPr>
              <w:autoSpaceDE w:val="0"/>
              <w:autoSpaceDN w:val="0"/>
              <w:adjustRightInd w:val="0"/>
              <w:spacing w:line="480" w:lineRule="auto"/>
              <w:jc w:val="center"/>
              <w:rPr>
                <w:kern w:val="0"/>
                <w:sz w:val="20"/>
                <w:szCs w:val="20"/>
              </w:rPr>
            </w:pPr>
            <w:r w:rsidRPr="004E72FB">
              <w:rPr>
                <w:rFonts w:cs="Times New Roman"/>
                <w:sz w:val="20"/>
                <w:szCs w:val="20"/>
              </w:rPr>
              <w:t>0.11</w:t>
            </w:r>
          </w:p>
        </w:tc>
        <w:tc>
          <w:tcPr>
            <w:tcW w:w="1418" w:type="dxa"/>
            <w:tcBorders>
              <w:top w:val="nil"/>
              <w:left w:val="nil"/>
              <w:bottom w:val="single" w:sz="4" w:space="0" w:color="auto"/>
              <w:right w:val="nil"/>
            </w:tcBorders>
          </w:tcPr>
          <w:p w14:paraId="6D7D430C" w14:textId="77777777" w:rsidR="005439A7" w:rsidRPr="004E72FB" w:rsidRDefault="005439A7" w:rsidP="005439A7">
            <w:pPr>
              <w:autoSpaceDE w:val="0"/>
              <w:autoSpaceDN w:val="0"/>
              <w:adjustRightInd w:val="0"/>
              <w:spacing w:line="480" w:lineRule="auto"/>
              <w:jc w:val="center"/>
              <w:rPr>
                <w:rFonts w:cs="Times New Roman"/>
                <w:kern w:val="0"/>
                <w:sz w:val="20"/>
                <w:szCs w:val="20"/>
              </w:rPr>
            </w:pPr>
            <w:r w:rsidRPr="004E72FB">
              <w:rPr>
                <w:rFonts w:cs="Times New Roman"/>
                <w:sz w:val="20"/>
                <w:szCs w:val="20"/>
              </w:rPr>
              <w:t>0.09</w:t>
            </w:r>
          </w:p>
        </w:tc>
        <w:tc>
          <w:tcPr>
            <w:tcW w:w="1559" w:type="dxa"/>
            <w:tcBorders>
              <w:top w:val="nil"/>
              <w:left w:val="nil"/>
              <w:bottom w:val="single" w:sz="4" w:space="0" w:color="auto"/>
              <w:right w:val="nil"/>
            </w:tcBorders>
          </w:tcPr>
          <w:p w14:paraId="79821399" w14:textId="77777777" w:rsidR="005439A7" w:rsidRPr="004E72FB" w:rsidRDefault="005439A7" w:rsidP="005439A7">
            <w:pPr>
              <w:autoSpaceDE w:val="0"/>
              <w:autoSpaceDN w:val="0"/>
              <w:adjustRightInd w:val="0"/>
              <w:spacing w:line="480" w:lineRule="auto"/>
              <w:jc w:val="center"/>
              <w:rPr>
                <w:kern w:val="0"/>
                <w:sz w:val="20"/>
                <w:szCs w:val="20"/>
              </w:rPr>
            </w:pPr>
            <w:r w:rsidRPr="004E72FB">
              <w:rPr>
                <w:rFonts w:cs="Times New Roman"/>
                <w:sz w:val="20"/>
                <w:szCs w:val="20"/>
              </w:rPr>
              <w:t>0.13</w:t>
            </w:r>
          </w:p>
        </w:tc>
      </w:tr>
      <w:tr w:rsidR="005439A7" w:rsidRPr="00913425" w14:paraId="1D1B6AE4" w14:textId="77777777" w:rsidTr="0058063A">
        <w:tblPrEx>
          <w:tblBorders>
            <w:bottom w:val="single" w:sz="6" w:space="0" w:color="auto"/>
          </w:tblBorders>
        </w:tblPrEx>
        <w:trPr>
          <w:trHeight w:val="283"/>
          <w:jc w:val="center"/>
        </w:trPr>
        <w:tc>
          <w:tcPr>
            <w:tcW w:w="2694" w:type="dxa"/>
            <w:tcBorders>
              <w:top w:val="single" w:sz="4" w:space="0" w:color="auto"/>
              <w:left w:val="nil"/>
              <w:bottom w:val="single" w:sz="4" w:space="0" w:color="auto"/>
              <w:right w:val="nil"/>
            </w:tcBorders>
            <w:vAlign w:val="center"/>
          </w:tcPr>
          <w:p w14:paraId="69236E0A" w14:textId="390BC774" w:rsidR="005439A7" w:rsidRPr="00913425" w:rsidRDefault="005439A7" w:rsidP="005439A7">
            <w:pPr>
              <w:autoSpaceDE w:val="0"/>
              <w:autoSpaceDN w:val="0"/>
              <w:adjustRightInd w:val="0"/>
              <w:spacing w:line="480" w:lineRule="auto"/>
              <w:jc w:val="left"/>
              <w:rPr>
                <w:kern w:val="0"/>
                <w:sz w:val="20"/>
              </w:rPr>
            </w:pPr>
            <w:r w:rsidRPr="00913425">
              <w:rPr>
                <w:i/>
                <w:iCs/>
                <w:kern w:val="0"/>
                <w:sz w:val="20"/>
              </w:rPr>
              <w:t xml:space="preserve">F-statistics (Discrete </w:t>
            </w:r>
            <w:r w:rsidR="00567896">
              <w:rPr>
                <w:i/>
                <w:iCs/>
                <w:kern w:val="0"/>
                <w:sz w:val="20"/>
              </w:rPr>
              <w:t>b</w:t>
            </w:r>
            <w:r w:rsidRPr="00913425">
              <w:rPr>
                <w:i/>
                <w:iCs/>
                <w:kern w:val="0"/>
                <w:sz w:val="20"/>
              </w:rPr>
              <w:t>onus =</w:t>
            </w:r>
            <w:r w:rsidRPr="00913425">
              <w:rPr>
                <w:i/>
                <w:iCs/>
                <w:kern w:val="0"/>
                <w:sz w:val="20"/>
              </w:rPr>
              <w:br/>
              <w:t>Tournament)</w:t>
            </w:r>
          </w:p>
        </w:tc>
        <w:tc>
          <w:tcPr>
            <w:tcW w:w="1507" w:type="dxa"/>
            <w:tcBorders>
              <w:top w:val="single" w:sz="4" w:space="0" w:color="auto"/>
              <w:left w:val="nil"/>
              <w:bottom w:val="single" w:sz="4" w:space="0" w:color="auto"/>
              <w:right w:val="nil"/>
            </w:tcBorders>
            <w:vAlign w:val="center"/>
          </w:tcPr>
          <w:p w14:paraId="0F4165E1" w14:textId="77777777" w:rsidR="005439A7" w:rsidRPr="00913425" w:rsidRDefault="005439A7" w:rsidP="005439A7">
            <w:pPr>
              <w:autoSpaceDE w:val="0"/>
              <w:autoSpaceDN w:val="0"/>
              <w:adjustRightInd w:val="0"/>
              <w:spacing w:line="480" w:lineRule="auto"/>
              <w:jc w:val="center"/>
              <w:rPr>
                <w:kern w:val="0"/>
                <w:sz w:val="20"/>
              </w:rPr>
            </w:pPr>
            <w:r>
              <w:rPr>
                <w:kern w:val="0"/>
                <w:sz w:val="20"/>
              </w:rPr>
              <w:t>9.85</w:t>
            </w:r>
            <w:r w:rsidRPr="00913425">
              <w:rPr>
                <w:kern w:val="0"/>
                <w:sz w:val="20"/>
              </w:rPr>
              <w:t>***</w:t>
            </w:r>
          </w:p>
        </w:tc>
        <w:tc>
          <w:tcPr>
            <w:tcW w:w="1469" w:type="dxa"/>
            <w:tcBorders>
              <w:top w:val="single" w:sz="4" w:space="0" w:color="auto"/>
              <w:left w:val="nil"/>
              <w:bottom w:val="single" w:sz="4" w:space="0" w:color="auto"/>
              <w:right w:val="nil"/>
            </w:tcBorders>
            <w:vAlign w:val="center"/>
          </w:tcPr>
          <w:p w14:paraId="5AEE1FF6" w14:textId="77777777" w:rsidR="005439A7" w:rsidRPr="00913425" w:rsidRDefault="005439A7" w:rsidP="005439A7">
            <w:pPr>
              <w:autoSpaceDE w:val="0"/>
              <w:autoSpaceDN w:val="0"/>
              <w:adjustRightInd w:val="0"/>
              <w:spacing w:line="480" w:lineRule="auto"/>
              <w:jc w:val="center"/>
              <w:rPr>
                <w:kern w:val="0"/>
                <w:sz w:val="20"/>
              </w:rPr>
            </w:pPr>
            <w:r w:rsidRPr="00913425">
              <w:rPr>
                <w:kern w:val="0"/>
                <w:sz w:val="20"/>
              </w:rPr>
              <w:t>11.</w:t>
            </w:r>
            <w:r>
              <w:rPr>
                <w:kern w:val="0"/>
                <w:sz w:val="20"/>
              </w:rPr>
              <w:t>34</w:t>
            </w:r>
            <w:r w:rsidRPr="00913425">
              <w:rPr>
                <w:kern w:val="0"/>
                <w:sz w:val="20"/>
              </w:rPr>
              <w:t>***</w:t>
            </w:r>
          </w:p>
        </w:tc>
        <w:tc>
          <w:tcPr>
            <w:tcW w:w="1418" w:type="dxa"/>
            <w:tcBorders>
              <w:top w:val="single" w:sz="4" w:space="0" w:color="auto"/>
              <w:left w:val="nil"/>
              <w:bottom w:val="single" w:sz="4" w:space="0" w:color="auto"/>
              <w:right w:val="nil"/>
            </w:tcBorders>
            <w:vAlign w:val="center"/>
          </w:tcPr>
          <w:p w14:paraId="7C4CF52F" w14:textId="77777777" w:rsidR="005439A7" w:rsidRPr="00913425" w:rsidRDefault="005439A7" w:rsidP="005439A7">
            <w:pPr>
              <w:autoSpaceDE w:val="0"/>
              <w:autoSpaceDN w:val="0"/>
              <w:adjustRightInd w:val="0"/>
              <w:spacing w:line="480" w:lineRule="auto"/>
              <w:jc w:val="center"/>
              <w:rPr>
                <w:rFonts w:cs="Times New Roman"/>
                <w:kern w:val="0"/>
                <w:sz w:val="20"/>
              </w:rPr>
            </w:pPr>
            <w:r w:rsidRPr="00913425">
              <w:rPr>
                <w:kern w:val="0"/>
                <w:sz w:val="20"/>
              </w:rPr>
              <w:t>0.02</w:t>
            </w:r>
          </w:p>
        </w:tc>
        <w:tc>
          <w:tcPr>
            <w:tcW w:w="1559" w:type="dxa"/>
            <w:tcBorders>
              <w:top w:val="single" w:sz="4" w:space="0" w:color="auto"/>
              <w:left w:val="nil"/>
              <w:bottom w:val="single" w:sz="4" w:space="0" w:color="auto"/>
              <w:right w:val="nil"/>
            </w:tcBorders>
            <w:vAlign w:val="center"/>
          </w:tcPr>
          <w:p w14:paraId="2F66FD98" w14:textId="77777777" w:rsidR="005439A7" w:rsidRPr="00913425" w:rsidRDefault="005439A7" w:rsidP="005439A7">
            <w:pPr>
              <w:autoSpaceDE w:val="0"/>
              <w:autoSpaceDN w:val="0"/>
              <w:adjustRightInd w:val="0"/>
              <w:spacing w:line="480" w:lineRule="auto"/>
              <w:jc w:val="center"/>
              <w:rPr>
                <w:kern w:val="0"/>
                <w:sz w:val="20"/>
              </w:rPr>
            </w:pPr>
            <w:r w:rsidRPr="00913425">
              <w:rPr>
                <w:kern w:val="0"/>
                <w:sz w:val="20"/>
              </w:rPr>
              <w:t>0.0</w:t>
            </w:r>
            <w:r>
              <w:rPr>
                <w:kern w:val="0"/>
                <w:sz w:val="20"/>
              </w:rPr>
              <w:t>3</w:t>
            </w:r>
          </w:p>
        </w:tc>
      </w:tr>
      <w:tr w:rsidR="005439A7" w:rsidRPr="00913425" w14:paraId="0FC27376" w14:textId="77777777" w:rsidTr="0058063A">
        <w:tblPrEx>
          <w:tblBorders>
            <w:bottom w:val="single" w:sz="6" w:space="0" w:color="auto"/>
          </w:tblBorders>
        </w:tblPrEx>
        <w:trPr>
          <w:trHeight w:val="283"/>
          <w:jc w:val="center"/>
        </w:trPr>
        <w:tc>
          <w:tcPr>
            <w:tcW w:w="2694" w:type="dxa"/>
            <w:tcBorders>
              <w:top w:val="single" w:sz="4" w:space="0" w:color="auto"/>
              <w:left w:val="nil"/>
              <w:bottom w:val="single" w:sz="12" w:space="0" w:color="auto"/>
              <w:right w:val="nil"/>
            </w:tcBorders>
            <w:vAlign w:val="center"/>
          </w:tcPr>
          <w:p w14:paraId="3FE068EC" w14:textId="5DAF16DF" w:rsidR="005439A7" w:rsidRPr="00913425" w:rsidRDefault="005439A7" w:rsidP="005439A7">
            <w:pPr>
              <w:autoSpaceDE w:val="0"/>
              <w:autoSpaceDN w:val="0"/>
              <w:adjustRightInd w:val="0"/>
              <w:spacing w:line="480" w:lineRule="auto"/>
              <w:jc w:val="left"/>
              <w:rPr>
                <w:i/>
                <w:iCs/>
                <w:kern w:val="0"/>
                <w:sz w:val="20"/>
              </w:rPr>
            </w:pPr>
            <w:r w:rsidRPr="00913425">
              <w:rPr>
                <w:i/>
                <w:iCs/>
                <w:kern w:val="0"/>
                <w:sz w:val="20"/>
              </w:rPr>
              <w:t xml:space="preserve">F-statistics (Time </w:t>
            </w:r>
            <w:r w:rsidR="00567896">
              <w:rPr>
                <w:i/>
                <w:iCs/>
                <w:kern w:val="0"/>
                <w:sz w:val="20"/>
              </w:rPr>
              <w:t>b</w:t>
            </w:r>
            <w:r w:rsidRPr="00913425">
              <w:rPr>
                <w:i/>
                <w:iCs/>
                <w:kern w:val="0"/>
                <w:sz w:val="20"/>
              </w:rPr>
              <w:t xml:space="preserve">onus = Time </w:t>
            </w:r>
            <w:r w:rsidR="00567896">
              <w:rPr>
                <w:i/>
                <w:iCs/>
                <w:kern w:val="0"/>
                <w:sz w:val="20"/>
              </w:rPr>
              <w:t>h</w:t>
            </w:r>
            <w:r w:rsidRPr="00913425">
              <w:rPr>
                <w:i/>
                <w:iCs/>
                <w:kern w:val="0"/>
                <w:sz w:val="20"/>
              </w:rPr>
              <w:t>andicap)</w:t>
            </w:r>
          </w:p>
        </w:tc>
        <w:tc>
          <w:tcPr>
            <w:tcW w:w="1507" w:type="dxa"/>
            <w:tcBorders>
              <w:top w:val="single" w:sz="4" w:space="0" w:color="auto"/>
              <w:left w:val="nil"/>
              <w:bottom w:val="single" w:sz="12" w:space="0" w:color="auto"/>
              <w:right w:val="nil"/>
            </w:tcBorders>
            <w:vAlign w:val="center"/>
          </w:tcPr>
          <w:p w14:paraId="1F25F323" w14:textId="77777777" w:rsidR="005439A7" w:rsidRPr="00913425" w:rsidRDefault="005439A7" w:rsidP="005439A7">
            <w:pPr>
              <w:autoSpaceDE w:val="0"/>
              <w:autoSpaceDN w:val="0"/>
              <w:adjustRightInd w:val="0"/>
              <w:spacing w:line="480" w:lineRule="auto"/>
              <w:jc w:val="center"/>
              <w:rPr>
                <w:kern w:val="0"/>
                <w:sz w:val="20"/>
              </w:rPr>
            </w:pPr>
            <w:r w:rsidRPr="00913425">
              <w:rPr>
                <w:kern w:val="0"/>
                <w:sz w:val="20"/>
              </w:rPr>
              <w:t>2.</w:t>
            </w:r>
            <w:r>
              <w:rPr>
                <w:kern w:val="0"/>
                <w:sz w:val="20"/>
              </w:rPr>
              <w:t>12</w:t>
            </w:r>
          </w:p>
        </w:tc>
        <w:tc>
          <w:tcPr>
            <w:tcW w:w="1469" w:type="dxa"/>
            <w:tcBorders>
              <w:top w:val="single" w:sz="4" w:space="0" w:color="auto"/>
              <w:left w:val="nil"/>
              <w:bottom w:val="single" w:sz="12" w:space="0" w:color="auto"/>
              <w:right w:val="nil"/>
            </w:tcBorders>
            <w:vAlign w:val="center"/>
          </w:tcPr>
          <w:p w14:paraId="0DED518C" w14:textId="77777777" w:rsidR="005439A7" w:rsidRPr="00913425" w:rsidRDefault="005439A7" w:rsidP="005439A7">
            <w:pPr>
              <w:autoSpaceDE w:val="0"/>
              <w:autoSpaceDN w:val="0"/>
              <w:adjustRightInd w:val="0"/>
              <w:spacing w:line="480" w:lineRule="auto"/>
              <w:jc w:val="center"/>
              <w:rPr>
                <w:kern w:val="0"/>
                <w:sz w:val="20"/>
              </w:rPr>
            </w:pPr>
            <w:r w:rsidRPr="00913425">
              <w:rPr>
                <w:kern w:val="0"/>
                <w:sz w:val="20"/>
              </w:rPr>
              <w:t>3.</w:t>
            </w:r>
            <w:r>
              <w:rPr>
                <w:kern w:val="0"/>
                <w:sz w:val="20"/>
              </w:rPr>
              <w:t>30</w:t>
            </w:r>
            <w:r w:rsidRPr="00913425">
              <w:rPr>
                <w:kern w:val="0"/>
                <w:sz w:val="20"/>
              </w:rPr>
              <w:t>*</w:t>
            </w:r>
          </w:p>
        </w:tc>
        <w:tc>
          <w:tcPr>
            <w:tcW w:w="1418" w:type="dxa"/>
            <w:tcBorders>
              <w:top w:val="single" w:sz="4" w:space="0" w:color="auto"/>
              <w:left w:val="nil"/>
              <w:bottom w:val="single" w:sz="12" w:space="0" w:color="auto"/>
              <w:right w:val="nil"/>
            </w:tcBorders>
            <w:vAlign w:val="center"/>
          </w:tcPr>
          <w:p w14:paraId="645E1471" w14:textId="77777777" w:rsidR="005439A7" w:rsidRPr="00913425" w:rsidRDefault="005439A7" w:rsidP="005439A7">
            <w:pPr>
              <w:autoSpaceDE w:val="0"/>
              <w:autoSpaceDN w:val="0"/>
              <w:adjustRightInd w:val="0"/>
              <w:spacing w:line="480" w:lineRule="auto"/>
              <w:jc w:val="center"/>
              <w:rPr>
                <w:kern w:val="0"/>
                <w:sz w:val="20"/>
              </w:rPr>
            </w:pPr>
            <w:r w:rsidRPr="00913425">
              <w:rPr>
                <w:rFonts w:cs="Times New Roman"/>
                <w:kern w:val="0"/>
                <w:sz w:val="20"/>
              </w:rPr>
              <w:t>3.</w:t>
            </w:r>
            <w:r>
              <w:rPr>
                <w:rFonts w:cs="Times New Roman"/>
                <w:kern w:val="0"/>
                <w:sz w:val="20"/>
              </w:rPr>
              <w:t>86</w:t>
            </w:r>
            <w:r w:rsidRPr="00913425">
              <w:rPr>
                <w:rFonts w:cs="Times New Roman"/>
                <w:kern w:val="0"/>
                <w:sz w:val="20"/>
              </w:rPr>
              <w:t>*</w:t>
            </w:r>
            <w:r>
              <w:rPr>
                <w:rFonts w:cs="Times New Roman"/>
                <w:kern w:val="0"/>
                <w:sz w:val="20"/>
              </w:rPr>
              <w:t>*</w:t>
            </w:r>
          </w:p>
        </w:tc>
        <w:tc>
          <w:tcPr>
            <w:tcW w:w="1559" w:type="dxa"/>
            <w:tcBorders>
              <w:top w:val="single" w:sz="4" w:space="0" w:color="auto"/>
              <w:left w:val="nil"/>
              <w:bottom w:val="single" w:sz="12" w:space="0" w:color="auto"/>
              <w:right w:val="nil"/>
            </w:tcBorders>
            <w:vAlign w:val="center"/>
          </w:tcPr>
          <w:p w14:paraId="08430FD1" w14:textId="77777777" w:rsidR="005439A7" w:rsidRPr="00913425" w:rsidRDefault="005439A7" w:rsidP="005439A7">
            <w:pPr>
              <w:autoSpaceDE w:val="0"/>
              <w:autoSpaceDN w:val="0"/>
              <w:adjustRightInd w:val="0"/>
              <w:spacing w:line="480" w:lineRule="auto"/>
              <w:jc w:val="center"/>
              <w:rPr>
                <w:kern w:val="0"/>
                <w:sz w:val="20"/>
              </w:rPr>
            </w:pPr>
            <w:r w:rsidRPr="00913425">
              <w:rPr>
                <w:rFonts w:cs="Times New Roman"/>
                <w:kern w:val="0"/>
                <w:sz w:val="20"/>
              </w:rPr>
              <w:t>3.2</w:t>
            </w:r>
            <w:r>
              <w:rPr>
                <w:rFonts w:cs="Times New Roman"/>
                <w:kern w:val="0"/>
                <w:sz w:val="20"/>
              </w:rPr>
              <w:t>1</w:t>
            </w:r>
            <w:r w:rsidRPr="00913425">
              <w:rPr>
                <w:rFonts w:cs="Times New Roman"/>
                <w:kern w:val="0"/>
                <w:sz w:val="20"/>
              </w:rPr>
              <w:t>*</w:t>
            </w:r>
          </w:p>
        </w:tc>
      </w:tr>
    </w:tbl>
    <w:p w14:paraId="31D421A0" w14:textId="77777777" w:rsidR="005439A7" w:rsidRDefault="005439A7" w:rsidP="005439A7">
      <w:pPr>
        <w:autoSpaceDE w:val="0"/>
        <w:autoSpaceDN w:val="0"/>
        <w:adjustRightInd w:val="0"/>
        <w:spacing w:after="120" w:line="480" w:lineRule="auto"/>
        <w:rPr>
          <w:kern w:val="0"/>
          <w:sz w:val="20"/>
          <w:szCs w:val="20"/>
        </w:rPr>
      </w:pPr>
      <w:r w:rsidRPr="00913425">
        <w:rPr>
          <w:kern w:val="0"/>
          <w:sz w:val="20"/>
          <w:szCs w:val="20"/>
        </w:rPr>
        <w:t xml:space="preserve">Notes: *** p&lt;0.01, ** p&lt;0.05, * p&lt;0.1. OLS regression on fairness judgments with robust standard errors in parentheses. </w:t>
      </w:r>
      <w:r w:rsidRPr="00913425">
        <w:rPr>
          <w:bCs/>
          <w:sz w:val="20"/>
          <w:szCs w:val="20"/>
        </w:rPr>
        <w:t>Piece rate</w:t>
      </w:r>
      <w:r>
        <w:rPr>
          <w:bCs/>
          <w:sz w:val="20"/>
          <w:szCs w:val="20"/>
        </w:rPr>
        <w:t xml:space="preserve"> </w:t>
      </w:r>
      <w:r w:rsidRPr="00913425">
        <w:rPr>
          <w:bCs/>
          <w:sz w:val="20"/>
          <w:szCs w:val="20"/>
        </w:rPr>
        <w:t>is the reference category.</w:t>
      </w:r>
      <w:r w:rsidRPr="00913425">
        <w:rPr>
          <w:kern w:val="0"/>
          <w:sz w:val="20"/>
          <w:szCs w:val="20"/>
        </w:rPr>
        <w:t xml:space="preserve"> Controls include gender, level of education, personal income (categorical), indicators for ethnic groups and for living in rural area</w:t>
      </w:r>
      <w:r>
        <w:rPr>
          <w:kern w:val="0"/>
          <w:sz w:val="20"/>
          <w:szCs w:val="20"/>
        </w:rPr>
        <w:t>s</w:t>
      </w:r>
      <w:r w:rsidRPr="00913425">
        <w:rPr>
          <w:kern w:val="0"/>
          <w:sz w:val="20"/>
          <w:szCs w:val="20"/>
        </w:rPr>
        <w:t xml:space="preserve">, political orientation (1: Liberal; 6: Conservative), self-perceived social status, and employment status. </w:t>
      </w:r>
    </w:p>
    <w:p w14:paraId="4A3288BF" w14:textId="77777777" w:rsidR="0003780D" w:rsidRDefault="0003780D" w:rsidP="005439A7">
      <w:pPr>
        <w:widowControl/>
        <w:spacing w:line="240" w:lineRule="auto"/>
        <w:jc w:val="left"/>
        <w:rPr>
          <w:rFonts w:cs="Times New Roman"/>
          <w:sz w:val="20"/>
          <w:szCs w:val="21"/>
        </w:rPr>
      </w:pPr>
    </w:p>
    <w:p w14:paraId="27DB2F22" w14:textId="77777777" w:rsidR="0003780D" w:rsidRDefault="0003780D" w:rsidP="005439A7">
      <w:pPr>
        <w:widowControl/>
        <w:spacing w:line="240" w:lineRule="auto"/>
        <w:jc w:val="left"/>
        <w:rPr>
          <w:rFonts w:cs="Times New Roman"/>
          <w:sz w:val="20"/>
          <w:szCs w:val="21"/>
        </w:rPr>
      </w:pPr>
    </w:p>
    <w:p w14:paraId="46FFA99B" w14:textId="77777777" w:rsidR="0003780D" w:rsidRDefault="0003780D" w:rsidP="005439A7">
      <w:pPr>
        <w:widowControl/>
        <w:spacing w:line="240" w:lineRule="auto"/>
        <w:jc w:val="left"/>
        <w:rPr>
          <w:rFonts w:cs="Times New Roman"/>
          <w:sz w:val="20"/>
          <w:szCs w:val="21"/>
        </w:rPr>
      </w:pPr>
    </w:p>
    <w:p w14:paraId="6519F5D5" w14:textId="77777777" w:rsidR="0003780D" w:rsidRDefault="0003780D" w:rsidP="005439A7">
      <w:pPr>
        <w:widowControl/>
        <w:spacing w:line="240" w:lineRule="auto"/>
        <w:jc w:val="left"/>
        <w:rPr>
          <w:rFonts w:cs="Times New Roman"/>
          <w:sz w:val="20"/>
          <w:szCs w:val="21"/>
        </w:rPr>
      </w:pPr>
    </w:p>
    <w:p w14:paraId="77FE2B50" w14:textId="77777777" w:rsidR="0003780D" w:rsidRDefault="0003780D" w:rsidP="005439A7">
      <w:pPr>
        <w:widowControl/>
        <w:spacing w:line="240" w:lineRule="auto"/>
        <w:jc w:val="left"/>
        <w:rPr>
          <w:rFonts w:cs="Times New Roman"/>
          <w:sz w:val="20"/>
          <w:szCs w:val="21"/>
        </w:rPr>
      </w:pPr>
    </w:p>
    <w:p w14:paraId="16FCB16D" w14:textId="77777777" w:rsidR="0003780D" w:rsidRDefault="0003780D" w:rsidP="005439A7">
      <w:pPr>
        <w:widowControl/>
        <w:spacing w:line="240" w:lineRule="auto"/>
        <w:jc w:val="left"/>
        <w:rPr>
          <w:rFonts w:cs="Times New Roman"/>
          <w:sz w:val="20"/>
          <w:szCs w:val="21"/>
        </w:rPr>
      </w:pPr>
    </w:p>
    <w:p w14:paraId="6E9B61D9" w14:textId="77777777" w:rsidR="0003780D" w:rsidRDefault="0003780D" w:rsidP="005439A7">
      <w:pPr>
        <w:widowControl/>
        <w:spacing w:line="240" w:lineRule="auto"/>
        <w:jc w:val="left"/>
        <w:rPr>
          <w:rFonts w:cs="Times New Roman"/>
          <w:sz w:val="20"/>
          <w:szCs w:val="21"/>
        </w:rPr>
      </w:pPr>
    </w:p>
    <w:p w14:paraId="2687CC55" w14:textId="77777777" w:rsidR="0003780D" w:rsidRDefault="0003780D" w:rsidP="005439A7">
      <w:pPr>
        <w:widowControl/>
        <w:spacing w:line="240" w:lineRule="auto"/>
        <w:jc w:val="left"/>
        <w:rPr>
          <w:rFonts w:cs="Times New Roman"/>
          <w:sz w:val="20"/>
          <w:szCs w:val="21"/>
        </w:rPr>
      </w:pPr>
    </w:p>
    <w:p w14:paraId="74F33A06" w14:textId="77777777" w:rsidR="0003780D" w:rsidRDefault="0003780D" w:rsidP="005439A7">
      <w:pPr>
        <w:widowControl/>
        <w:spacing w:line="240" w:lineRule="auto"/>
        <w:jc w:val="left"/>
        <w:rPr>
          <w:rFonts w:cs="Times New Roman"/>
          <w:sz w:val="20"/>
          <w:szCs w:val="21"/>
        </w:rPr>
      </w:pPr>
    </w:p>
    <w:p w14:paraId="277E9726" w14:textId="77777777" w:rsidR="0003780D" w:rsidRDefault="0003780D" w:rsidP="005439A7">
      <w:pPr>
        <w:widowControl/>
        <w:spacing w:line="240" w:lineRule="auto"/>
        <w:jc w:val="left"/>
        <w:rPr>
          <w:rFonts w:cs="Times New Roman"/>
          <w:sz w:val="20"/>
          <w:szCs w:val="21"/>
        </w:rPr>
      </w:pPr>
    </w:p>
    <w:p w14:paraId="514146AD" w14:textId="77777777" w:rsidR="0003780D" w:rsidRDefault="0003780D" w:rsidP="005439A7">
      <w:pPr>
        <w:widowControl/>
        <w:spacing w:line="240" w:lineRule="auto"/>
        <w:jc w:val="left"/>
        <w:rPr>
          <w:rFonts w:cs="Times New Roman"/>
          <w:sz w:val="20"/>
          <w:szCs w:val="21"/>
        </w:rPr>
      </w:pPr>
    </w:p>
    <w:p w14:paraId="6FA08057" w14:textId="77777777" w:rsidR="0003780D" w:rsidRDefault="0003780D" w:rsidP="005439A7">
      <w:pPr>
        <w:widowControl/>
        <w:spacing w:line="240" w:lineRule="auto"/>
        <w:jc w:val="left"/>
        <w:rPr>
          <w:rFonts w:cs="Times New Roman"/>
          <w:sz w:val="20"/>
          <w:szCs w:val="21"/>
        </w:rPr>
      </w:pPr>
    </w:p>
    <w:p w14:paraId="73EEC25B" w14:textId="77777777" w:rsidR="0003780D" w:rsidRDefault="0003780D" w:rsidP="005439A7">
      <w:pPr>
        <w:widowControl/>
        <w:spacing w:line="240" w:lineRule="auto"/>
        <w:jc w:val="left"/>
        <w:rPr>
          <w:rFonts w:cs="Times New Roman"/>
          <w:sz w:val="20"/>
          <w:szCs w:val="21"/>
        </w:rPr>
      </w:pPr>
    </w:p>
    <w:p w14:paraId="6F72FE6F" w14:textId="77777777" w:rsidR="0003780D" w:rsidRDefault="0003780D" w:rsidP="005439A7">
      <w:pPr>
        <w:widowControl/>
        <w:spacing w:line="240" w:lineRule="auto"/>
        <w:jc w:val="left"/>
        <w:rPr>
          <w:rFonts w:cs="Times New Roman"/>
          <w:sz w:val="20"/>
          <w:szCs w:val="21"/>
        </w:rPr>
      </w:pPr>
    </w:p>
    <w:p w14:paraId="3F4B2835" w14:textId="77777777" w:rsidR="0003780D" w:rsidRDefault="0003780D" w:rsidP="005439A7">
      <w:pPr>
        <w:widowControl/>
        <w:spacing w:line="240" w:lineRule="auto"/>
        <w:jc w:val="left"/>
        <w:rPr>
          <w:rFonts w:cs="Times New Roman"/>
          <w:sz w:val="20"/>
          <w:szCs w:val="21"/>
        </w:rPr>
      </w:pPr>
    </w:p>
    <w:p w14:paraId="0E47B186" w14:textId="77777777" w:rsidR="0003780D" w:rsidRDefault="0003780D" w:rsidP="005439A7">
      <w:pPr>
        <w:widowControl/>
        <w:spacing w:line="240" w:lineRule="auto"/>
        <w:jc w:val="left"/>
        <w:rPr>
          <w:rFonts w:cs="Times New Roman"/>
          <w:sz w:val="20"/>
          <w:szCs w:val="21"/>
        </w:rPr>
      </w:pPr>
    </w:p>
    <w:p w14:paraId="072F4ADF" w14:textId="77777777" w:rsidR="0003780D" w:rsidRDefault="0003780D" w:rsidP="005439A7">
      <w:pPr>
        <w:widowControl/>
        <w:spacing w:line="240" w:lineRule="auto"/>
        <w:jc w:val="left"/>
        <w:rPr>
          <w:rFonts w:cs="Times New Roman"/>
          <w:sz w:val="20"/>
          <w:szCs w:val="21"/>
        </w:rPr>
      </w:pPr>
    </w:p>
    <w:p w14:paraId="15851F31" w14:textId="77777777" w:rsidR="0003780D" w:rsidRDefault="0003780D" w:rsidP="005439A7">
      <w:pPr>
        <w:widowControl/>
        <w:spacing w:line="240" w:lineRule="auto"/>
        <w:jc w:val="left"/>
        <w:rPr>
          <w:rFonts w:cs="Times New Roman"/>
          <w:sz w:val="20"/>
          <w:szCs w:val="21"/>
        </w:rPr>
      </w:pPr>
    </w:p>
    <w:p w14:paraId="399209A8" w14:textId="77777777" w:rsidR="0003780D" w:rsidRDefault="0003780D" w:rsidP="005439A7">
      <w:pPr>
        <w:widowControl/>
        <w:spacing w:line="240" w:lineRule="auto"/>
        <w:jc w:val="left"/>
        <w:rPr>
          <w:rFonts w:cs="Times New Roman"/>
          <w:sz w:val="20"/>
          <w:szCs w:val="21"/>
        </w:rPr>
      </w:pPr>
    </w:p>
    <w:p w14:paraId="55399DD3" w14:textId="77777777" w:rsidR="0003780D" w:rsidRDefault="0003780D" w:rsidP="005439A7">
      <w:pPr>
        <w:widowControl/>
        <w:spacing w:line="240" w:lineRule="auto"/>
        <w:jc w:val="left"/>
        <w:rPr>
          <w:rFonts w:cs="Times New Roman"/>
          <w:sz w:val="20"/>
          <w:szCs w:val="21"/>
        </w:rPr>
      </w:pPr>
    </w:p>
    <w:p w14:paraId="2C3C396D" w14:textId="77777777" w:rsidR="0003780D" w:rsidRDefault="0003780D" w:rsidP="005439A7">
      <w:pPr>
        <w:widowControl/>
        <w:spacing w:line="240" w:lineRule="auto"/>
        <w:jc w:val="left"/>
        <w:rPr>
          <w:rFonts w:cs="Times New Roman"/>
          <w:sz w:val="20"/>
          <w:szCs w:val="21"/>
        </w:rPr>
      </w:pPr>
    </w:p>
    <w:p w14:paraId="014BF728" w14:textId="77777777" w:rsidR="0003780D" w:rsidRDefault="0003780D" w:rsidP="005439A7">
      <w:pPr>
        <w:widowControl/>
        <w:spacing w:line="240" w:lineRule="auto"/>
        <w:jc w:val="left"/>
        <w:rPr>
          <w:rFonts w:cs="Times New Roman"/>
          <w:sz w:val="20"/>
          <w:szCs w:val="21"/>
        </w:rPr>
      </w:pPr>
    </w:p>
    <w:p w14:paraId="1BF2E401" w14:textId="77777777" w:rsidR="0003780D" w:rsidRDefault="0003780D" w:rsidP="005439A7">
      <w:pPr>
        <w:widowControl/>
        <w:spacing w:line="240" w:lineRule="auto"/>
        <w:jc w:val="left"/>
        <w:rPr>
          <w:rFonts w:cs="Times New Roman"/>
          <w:sz w:val="20"/>
          <w:szCs w:val="21"/>
        </w:rPr>
      </w:pPr>
    </w:p>
    <w:p w14:paraId="321AD3F6" w14:textId="5A55783F" w:rsidR="005439A7" w:rsidRDefault="005439A7" w:rsidP="005439A7">
      <w:pPr>
        <w:widowControl/>
        <w:spacing w:line="240" w:lineRule="auto"/>
        <w:jc w:val="left"/>
        <w:rPr>
          <w:rFonts w:cs="Times New Roman"/>
          <w:sz w:val="20"/>
          <w:szCs w:val="21"/>
        </w:rPr>
      </w:pPr>
      <w:r>
        <w:rPr>
          <w:rFonts w:cs="Times New Roman"/>
          <w:sz w:val="20"/>
          <w:szCs w:val="21"/>
        </w:rPr>
        <w:br w:type="page"/>
      </w:r>
    </w:p>
    <w:p w14:paraId="4A42603B" w14:textId="77777777" w:rsidR="005439A7" w:rsidRPr="00913425" w:rsidRDefault="005439A7" w:rsidP="005439A7">
      <w:pPr>
        <w:spacing w:after="60" w:line="480" w:lineRule="auto"/>
        <w:jc w:val="center"/>
        <w:rPr>
          <w:rFonts w:cs="Times New Roman"/>
        </w:rPr>
      </w:pPr>
      <w:r w:rsidRPr="00913425">
        <w:rPr>
          <w:rFonts w:cs="Times New Roman"/>
          <w:b/>
          <w:bCs/>
        </w:rPr>
        <w:t xml:space="preserve">Table 3. </w:t>
      </w:r>
      <w:r w:rsidRPr="00913425">
        <w:rPr>
          <w:rFonts w:cs="Times New Roman"/>
          <w:bCs/>
        </w:rPr>
        <w:t>Fairness view analyses by income, political view, and gender</w:t>
      </w:r>
    </w:p>
    <w:tbl>
      <w:tblPr>
        <w:tblW w:w="8590" w:type="dxa"/>
        <w:jc w:val="center"/>
        <w:tblLayout w:type="fixed"/>
        <w:tblCellMar>
          <w:left w:w="75" w:type="dxa"/>
          <w:right w:w="75" w:type="dxa"/>
        </w:tblCellMar>
        <w:tblLook w:val="0000" w:firstRow="0" w:lastRow="0" w:firstColumn="0" w:lastColumn="0" w:noHBand="0" w:noVBand="0"/>
      </w:tblPr>
      <w:tblGrid>
        <w:gridCol w:w="1770"/>
        <w:gridCol w:w="1034"/>
        <w:gridCol w:w="1092"/>
        <w:gridCol w:w="1417"/>
        <w:gridCol w:w="1063"/>
        <w:gridCol w:w="1151"/>
        <w:gridCol w:w="1063"/>
      </w:tblGrid>
      <w:tr w:rsidR="005439A7" w:rsidRPr="00913425" w14:paraId="79CB268B" w14:textId="77777777" w:rsidTr="0058063A">
        <w:trPr>
          <w:trHeight w:val="314"/>
          <w:jc w:val="center"/>
        </w:trPr>
        <w:tc>
          <w:tcPr>
            <w:tcW w:w="1770" w:type="dxa"/>
            <w:tcBorders>
              <w:top w:val="single" w:sz="4" w:space="0" w:color="auto"/>
              <w:left w:val="nil"/>
              <w:right w:val="nil"/>
            </w:tcBorders>
          </w:tcPr>
          <w:p w14:paraId="6F72856E" w14:textId="77777777" w:rsidR="005439A7" w:rsidRPr="00913425" w:rsidRDefault="005439A7" w:rsidP="005439A7">
            <w:pPr>
              <w:autoSpaceDE w:val="0"/>
              <w:autoSpaceDN w:val="0"/>
              <w:adjustRightInd w:val="0"/>
              <w:spacing w:line="480" w:lineRule="auto"/>
              <w:rPr>
                <w:rFonts w:cs="Times New Roman"/>
              </w:rPr>
            </w:pPr>
          </w:p>
        </w:tc>
        <w:tc>
          <w:tcPr>
            <w:tcW w:w="2126" w:type="dxa"/>
            <w:gridSpan w:val="2"/>
            <w:tcBorders>
              <w:top w:val="single" w:sz="4" w:space="0" w:color="auto"/>
              <w:left w:val="nil"/>
              <w:bottom w:val="single" w:sz="4" w:space="0" w:color="auto"/>
              <w:right w:val="nil"/>
            </w:tcBorders>
          </w:tcPr>
          <w:p w14:paraId="1775D08A" w14:textId="77777777" w:rsidR="005439A7" w:rsidRPr="00913425" w:rsidRDefault="005439A7" w:rsidP="005439A7">
            <w:pPr>
              <w:autoSpaceDE w:val="0"/>
              <w:autoSpaceDN w:val="0"/>
              <w:adjustRightInd w:val="0"/>
              <w:spacing w:line="480" w:lineRule="auto"/>
              <w:jc w:val="center"/>
              <w:rPr>
                <w:rFonts w:cs="Times New Roman"/>
              </w:rPr>
            </w:pPr>
            <w:r w:rsidRPr="00913425">
              <w:rPr>
                <w:rFonts w:cs="Times New Roman"/>
              </w:rPr>
              <w:t>Income</w:t>
            </w:r>
          </w:p>
        </w:tc>
        <w:tc>
          <w:tcPr>
            <w:tcW w:w="2480" w:type="dxa"/>
            <w:gridSpan w:val="2"/>
            <w:tcBorders>
              <w:top w:val="single" w:sz="4" w:space="0" w:color="auto"/>
              <w:left w:val="nil"/>
              <w:bottom w:val="single" w:sz="4" w:space="0" w:color="auto"/>
              <w:right w:val="nil"/>
            </w:tcBorders>
          </w:tcPr>
          <w:p w14:paraId="1DCDF01D" w14:textId="77777777" w:rsidR="005439A7" w:rsidRPr="00913425" w:rsidRDefault="005439A7" w:rsidP="005439A7">
            <w:pPr>
              <w:autoSpaceDE w:val="0"/>
              <w:autoSpaceDN w:val="0"/>
              <w:adjustRightInd w:val="0"/>
              <w:spacing w:line="480" w:lineRule="auto"/>
              <w:jc w:val="center"/>
              <w:rPr>
                <w:rFonts w:cs="Times New Roman"/>
              </w:rPr>
            </w:pPr>
            <w:r w:rsidRPr="00913425">
              <w:rPr>
                <w:rFonts w:cs="Times New Roman"/>
              </w:rPr>
              <w:t>Political view</w:t>
            </w:r>
          </w:p>
        </w:tc>
        <w:tc>
          <w:tcPr>
            <w:tcW w:w="2214" w:type="dxa"/>
            <w:gridSpan w:val="2"/>
            <w:tcBorders>
              <w:top w:val="single" w:sz="4" w:space="0" w:color="auto"/>
              <w:left w:val="nil"/>
              <w:bottom w:val="single" w:sz="4" w:space="0" w:color="auto"/>
              <w:right w:val="nil"/>
            </w:tcBorders>
          </w:tcPr>
          <w:p w14:paraId="008141EF" w14:textId="77777777" w:rsidR="005439A7" w:rsidRPr="00913425" w:rsidRDefault="005439A7" w:rsidP="005439A7">
            <w:pPr>
              <w:autoSpaceDE w:val="0"/>
              <w:autoSpaceDN w:val="0"/>
              <w:adjustRightInd w:val="0"/>
              <w:spacing w:line="480" w:lineRule="auto"/>
              <w:jc w:val="center"/>
              <w:rPr>
                <w:rFonts w:cs="Times New Roman"/>
              </w:rPr>
            </w:pPr>
            <w:r w:rsidRPr="00913425">
              <w:rPr>
                <w:rFonts w:cs="Times New Roman"/>
              </w:rPr>
              <w:t>Gender</w:t>
            </w:r>
          </w:p>
        </w:tc>
      </w:tr>
      <w:tr w:rsidR="005439A7" w:rsidRPr="00913425" w14:paraId="024CAA50" w14:textId="77777777" w:rsidTr="0058063A">
        <w:trPr>
          <w:trHeight w:val="283"/>
          <w:jc w:val="center"/>
        </w:trPr>
        <w:tc>
          <w:tcPr>
            <w:tcW w:w="1770" w:type="dxa"/>
            <w:tcBorders>
              <w:left w:val="nil"/>
              <w:bottom w:val="nil"/>
              <w:right w:val="nil"/>
            </w:tcBorders>
          </w:tcPr>
          <w:p w14:paraId="01928F99" w14:textId="77777777" w:rsidR="005439A7" w:rsidRPr="00913425" w:rsidRDefault="005439A7" w:rsidP="005439A7">
            <w:pPr>
              <w:autoSpaceDE w:val="0"/>
              <w:autoSpaceDN w:val="0"/>
              <w:adjustRightInd w:val="0"/>
              <w:spacing w:line="480" w:lineRule="auto"/>
              <w:rPr>
                <w:rFonts w:cs="Times New Roman"/>
              </w:rPr>
            </w:pPr>
          </w:p>
        </w:tc>
        <w:tc>
          <w:tcPr>
            <w:tcW w:w="1034" w:type="dxa"/>
            <w:tcBorders>
              <w:top w:val="single" w:sz="4" w:space="0" w:color="auto"/>
              <w:left w:val="nil"/>
              <w:bottom w:val="nil"/>
              <w:right w:val="nil"/>
            </w:tcBorders>
          </w:tcPr>
          <w:p w14:paraId="6E9B8B37" w14:textId="77777777" w:rsidR="005439A7" w:rsidRPr="00913425" w:rsidRDefault="005439A7" w:rsidP="005439A7">
            <w:pPr>
              <w:autoSpaceDE w:val="0"/>
              <w:autoSpaceDN w:val="0"/>
              <w:adjustRightInd w:val="0"/>
              <w:spacing w:line="480" w:lineRule="auto"/>
              <w:jc w:val="center"/>
              <w:rPr>
                <w:rFonts w:cs="Times New Roman"/>
              </w:rPr>
            </w:pPr>
            <w:r w:rsidRPr="00913425">
              <w:rPr>
                <w:rFonts w:cs="Times New Roman"/>
              </w:rPr>
              <w:t>(1)</w:t>
            </w:r>
          </w:p>
        </w:tc>
        <w:tc>
          <w:tcPr>
            <w:tcW w:w="1092" w:type="dxa"/>
            <w:tcBorders>
              <w:top w:val="single" w:sz="4" w:space="0" w:color="auto"/>
              <w:left w:val="nil"/>
              <w:bottom w:val="nil"/>
              <w:right w:val="nil"/>
            </w:tcBorders>
          </w:tcPr>
          <w:p w14:paraId="6038A462" w14:textId="77777777" w:rsidR="005439A7" w:rsidRPr="00913425" w:rsidRDefault="005439A7" w:rsidP="005439A7">
            <w:pPr>
              <w:autoSpaceDE w:val="0"/>
              <w:autoSpaceDN w:val="0"/>
              <w:adjustRightInd w:val="0"/>
              <w:spacing w:line="480" w:lineRule="auto"/>
              <w:jc w:val="center"/>
              <w:rPr>
                <w:rFonts w:cs="Times New Roman"/>
              </w:rPr>
            </w:pPr>
            <w:r w:rsidRPr="00913425">
              <w:rPr>
                <w:rFonts w:cs="Times New Roman"/>
              </w:rPr>
              <w:t>(2)</w:t>
            </w:r>
          </w:p>
        </w:tc>
        <w:tc>
          <w:tcPr>
            <w:tcW w:w="1417" w:type="dxa"/>
            <w:tcBorders>
              <w:top w:val="single" w:sz="4" w:space="0" w:color="auto"/>
              <w:left w:val="nil"/>
              <w:bottom w:val="nil"/>
              <w:right w:val="nil"/>
            </w:tcBorders>
          </w:tcPr>
          <w:p w14:paraId="78071C17" w14:textId="77777777" w:rsidR="005439A7" w:rsidRPr="00913425" w:rsidRDefault="005439A7" w:rsidP="005439A7">
            <w:pPr>
              <w:autoSpaceDE w:val="0"/>
              <w:autoSpaceDN w:val="0"/>
              <w:adjustRightInd w:val="0"/>
              <w:spacing w:line="480" w:lineRule="auto"/>
              <w:jc w:val="center"/>
              <w:rPr>
                <w:rFonts w:cs="Times New Roman"/>
              </w:rPr>
            </w:pPr>
            <w:r w:rsidRPr="00913425">
              <w:rPr>
                <w:rFonts w:cs="Times New Roman"/>
              </w:rPr>
              <w:t>(3)</w:t>
            </w:r>
          </w:p>
        </w:tc>
        <w:tc>
          <w:tcPr>
            <w:tcW w:w="1063" w:type="dxa"/>
            <w:tcBorders>
              <w:top w:val="single" w:sz="4" w:space="0" w:color="auto"/>
              <w:left w:val="nil"/>
              <w:bottom w:val="nil"/>
              <w:right w:val="nil"/>
            </w:tcBorders>
          </w:tcPr>
          <w:p w14:paraId="43CD8C0D" w14:textId="77777777" w:rsidR="005439A7" w:rsidRPr="00913425" w:rsidRDefault="005439A7" w:rsidP="005439A7">
            <w:pPr>
              <w:autoSpaceDE w:val="0"/>
              <w:autoSpaceDN w:val="0"/>
              <w:adjustRightInd w:val="0"/>
              <w:spacing w:line="480" w:lineRule="auto"/>
              <w:jc w:val="center"/>
              <w:rPr>
                <w:rFonts w:cs="Times New Roman"/>
              </w:rPr>
            </w:pPr>
            <w:r w:rsidRPr="00913425">
              <w:rPr>
                <w:rFonts w:cs="Times New Roman"/>
              </w:rPr>
              <w:t>(4)</w:t>
            </w:r>
          </w:p>
        </w:tc>
        <w:tc>
          <w:tcPr>
            <w:tcW w:w="1151" w:type="dxa"/>
            <w:tcBorders>
              <w:top w:val="single" w:sz="4" w:space="0" w:color="auto"/>
              <w:left w:val="nil"/>
              <w:bottom w:val="nil"/>
              <w:right w:val="nil"/>
            </w:tcBorders>
          </w:tcPr>
          <w:p w14:paraId="3F82A591" w14:textId="77777777" w:rsidR="005439A7" w:rsidRPr="00913425" w:rsidRDefault="005439A7" w:rsidP="005439A7">
            <w:pPr>
              <w:autoSpaceDE w:val="0"/>
              <w:autoSpaceDN w:val="0"/>
              <w:adjustRightInd w:val="0"/>
              <w:spacing w:line="480" w:lineRule="auto"/>
              <w:jc w:val="center"/>
              <w:rPr>
                <w:rFonts w:cs="Times New Roman"/>
              </w:rPr>
            </w:pPr>
            <w:r w:rsidRPr="00913425">
              <w:rPr>
                <w:rFonts w:cs="Times New Roman"/>
              </w:rPr>
              <w:t>(5)</w:t>
            </w:r>
          </w:p>
        </w:tc>
        <w:tc>
          <w:tcPr>
            <w:tcW w:w="1063" w:type="dxa"/>
            <w:tcBorders>
              <w:top w:val="single" w:sz="4" w:space="0" w:color="auto"/>
              <w:left w:val="nil"/>
              <w:bottom w:val="nil"/>
              <w:right w:val="nil"/>
            </w:tcBorders>
          </w:tcPr>
          <w:p w14:paraId="12167329" w14:textId="77777777" w:rsidR="005439A7" w:rsidRPr="00913425" w:rsidRDefault="005439A7" w:rsidP="005439A7">
            <w:pPr>
              <w:autoSpaceDE w:val="0"/>
              <w:autoSpaceDN w:val="0"/>
              <w:adjustRightInd w:val="0"/>
              <w:spacing w:line="480" w:lineRule="auto"/>
              <w:jc w:val="center"/>
              <w:rPr>
                <w:rFonts w:cs="Times New Roman"/>
              </w:rPr>
            </w:pPr>
            <w:r w:rsidRPr="00913425">
              <w:rPr>
                <w:rFonts w:cs="Times New Roman"/>
              </w:rPr>
              <w:t>(6)</w:t>
            </w:r>
          </w:p>
        </w:tc>
      </w:tr>
      <w:tr w:rsidR="005439A7" w:rsidRPr="00913425" w14:paraId="275771EF" w14:textId="77777777" w:rsidTr="0058063A">
        <w:trPr>
          <w:trHeight w:val="283"/>
          <w:jc w:val="center"/>
        </w:trPr>
        <w:tc>
          <w:tcPr>
            <w:tcW w:w="1770" w:type="dxa"/>
            <w:tcBorders>
              <w:top w:val="nil"/>
              <w:left w:val="nil"/>
              <w:bottom w:val="single" w:sz="6" w:space="0" w:color="auto"/>
              <w:right w:val="nil"/>
            </w:tcBorders>
          </w:tcPr>
          <w:p w14:paraId="522E7E4D" w14:textId="77777777" w:rsidR="005439A7" w:rsidRPr="00913425" w:rsidRDefault="005439A7" w:rsidP="005439A7">
            <w:pPr>
              <w:autoSpaceDE w:val="0"/>
              <w:autoSpaceDN w:val="0"/>
              <w:adjustRightInd w:val="0"/>
              <w:spacing w:line="480" w:lineRule="auto"/>
              <w:rPr>
                <w:rFonts w:cs="Times New Roman"/>
                <w:sz w:val="20"/>
                <w:szCs w:val="20"/>
              </w:rPr>
            </w:pPr>
          </w:p>
        </w:tc>
        <w:tc>
          <w:tcPr>
            <w:tcW w:w="1034" w:type="dxa"/>
            <w:tcBorders>
              <w:top w:val="nil"/>
              <w:left w:val="nil"/>
              <w:bottom w:val="single" w:sz="6" w:space="0" w:color="auto"/>
              <w:right w:val="nil"/>
            </w:tcBorders>
          </w:tcPr>
          <w:p w14:paraId="5CB03580" w14:textId="77777777" w:rsidR="005439A7" w:rsidRPr="00913425" w:rsidRDefault="005439A7" w:rsidP="005439A7">
            <w:pPr>
              <w:autoSpaceDE w:val="0"/>
              <w:autoSpaceDN w:val="0"/>
              <w:adjustRightInd w:val="0"/>
              <w:spacing w:line="480" w:lineRule="auto"/>
              <w:jc w:val="center"/>
              <w:rPr>
                <w:rFonts w:cs="Times New Roman"/>
                <w:sz w:val="20"/>
                <w:szCs w:val="20"/>
              </w:rPr>
            </w:pPr>
            <w:r w:rsidRPr="00913425">
              <w:rPr>
                <w:rFonts w:cs="Times New Roman"/>
                <w:sz w:val="20"/>
                <w:szCs w:val="20"/>
              </w:rPr>
              <w:t>High</w:t>
            </w:r>
          </w:p>
        </w:tc>
        <w:tc>
          <w:tcPr>
            <w:tcW w:w="1092" w:type="dxa"/>
            <w:tcBorders>
              <w:top w:val="nil"/>
              <w:left w:val="nil"/>
              <w:bottom w:val="single" w:sz="6" w:space="0" w:color="auto"/>
              <w:right w:val="nil"/>
            </w:tcBorders>
          </w:tcPr>
          <w:p w14:paraId="6F01650F" w14:textId="77777777" w:rsidR="005439A7" w:rsidRPr="00913425" w:rsidRDefault="005439A7" w:rsidP="005439A7">
            <w:pPr>
              <w:autoSpaceDE w:val="0"/>
              <w:autoSpaceDN w:val="0"/>
              <w:adjustRightInd w:val="0"/>
              <w:spacing w:line="480" w:lineRule="auto"/>
              <w:jc w:val="center"/>
              <w:rPr>
                <w:rFonts w:cs="Times New Roman"/>
                <w:sz w:val="20"/>
                <w:szCs w:val="20"/>
              </w:rPr>
            </w:pPr>
            <w:r w:rsidRPr="00913425">
              <w:rPr>
                <w:rFonts w:cs="Times New Roman"/>
                <w:sz w:val="20"/>
                <w:szCs w:val="20"/>
              </w:rPr>
              <w:t>Low</w:t>
            </w:r>
          </w:p>
        </w:tc>
        <w:tc>
          <w:tcPr>
            <w:tcW w:w="1417" w:type="dxa"/>
            <w:tcBorders>
              <w:top w:val="nil"/>
              <w:left w:val="nil"/>
              <w:bottom w:val="single" w:sz="6" w:space="0" w:color="auto"/>
              <w:right w:val="nil"/>
            </w:tcBorders>
          </w:tcPr>
          <w:p w14:paraId="238EF06E" w14:textId="77777777" w:rsidR="005439A7" w:rsidRPr="00913425" w:rsidRDefault="005439A7" w:rsidP="005439A7">
            <w:pPr>
              <w:autoSpaceDE w:val="0"/>
              <w:autoSpaceDN w:val="0"/>
              <w:adjustRightInd w:val="0"/>
              <w:spacing w:line="480" w:lineRule="auto"/>
              <w:jc w:val="center"/>
              <w:rPr>
                <w:rFonts w:cs="Times New Roman"/>
                <w:sz w:val="20"/>
                <w:szCs w:val="20"/>
              </w:rPr>
            </w:pPr>
            <w:r w:rsidRPr="00913425">
              <w:rPr>
                <w:rFonts w:cs="Times New Roman"/>
                <w:sz w:val="20"/>
                <w:szCs w:val="20"/>
              </w:rPr>
              <w:t>Conservative</w:t>
            </w:r>
          </w:p>
        </w:tc>
        <w:tc>
          <w:tcPr>
            <w:tcW w:w="1063" w:type="dxa"/>
            <w:tcBorders>
              <w:top w:val="nil"/>
              <w:left w:val="nil"/>
              <w:bottom w:val="single" w:sz="6" w:space="0" w:color="auto"/>
              <w:right w:val="nil"/>
            </w:tcBorders>
          </w:tcPr>
          <w:p w14:paraId="3DAA68BA" w14:textId="77777777" w:rsidR="005439A7" w:rsidRPr="00913425" w:rsidRDefault="005439A7" w:rsidP="005439A7">
            <w:pPr>
              <w:autoSpaceDE w:val="0"/>
              <w:autoSpaceDN w:val="0"/>
              <w:adjustRightInd w:val="0"/>
              <w:spacing w:line="480" w:lineRule="auto"/>
              <w:jc w:val="center"/>
              <w:rPr>
                <w:rFonts w:cs="Times New Roman"/>
                <w:sz w:val="20"/>
                <w:szCs w:val="20"/>
              </w:rPr>
            </w:pPr>
            <w:r w:rsidRPr="00913425">
              <w:rPr>
                <w:rFonts w:cs="Times New Roman"/>
                <w:sz w:val="20"/>
                <w:szCs w:val="20"/>
              </w:rPr>
              <w:t>Liberal</w:t>
            </w:r>
          </w:p>
        </w:tc>
        <w:tc>
          <w:tcPr>
            <w:tcW w:w="1151" w:type="dxa"/>
            <w:tcBorders>
              <w:top w:val="nil"/>
              <w:left w:val="nil"/>
              <w:bottom w:val="single" w:sz="6" w:space="0" w:color="auto"/>
              <w:right w:val="nil"/>
            </w:tcBorders>
          </w:tcPr>
          <w:p w14:paraId="4D808D53" w14:textId="77777777" w:rsidR="005439A7" w:rsidRPr="00913425" w:rsidRDefault="005439A7" w:rsidP="005439A7">
            <w:pPr>
              <w:autoSpaceDE w:val="0"/>
              <w:autoSpaceDN w:val="0"/>
              <w:adjustRightInd w:val="0"/>
              <w:spacing w:line="480" w:lineRule="auto"/>
              <w:jc w:val="center"/>
              <w:rPr>
                <w:rFonts w:cs="Times New Roman"/>
                <w:sz w:val="20"/>
                <w:szCs w:val="20"/>
              </w:rPr>
            </w:pPr>
            <w:r w:rsidRPr="00913425">
              <w:rPr>
                <w:rFonts w:cs="Times New Roman"/>
                <w:sz w:val="20"/>
                <w:szCs w:val="20"/>
              </w:rPr>
              <w:t>Female</w:t>
            </w:r>
          </w:p>
        </w:tc>
        <w:tc>
          <w:tcPr>
            <w:tcW w:w="1063" w:type="dxa"/>
            <w:tcBorders>
              <w:top w:val="nil"/>
              <w:left w:val="nil"/>
              <w:bottom w:val="single" w:sz="6" w:space="0" w:color="auto"/>
              <w:right w:val="nil"/>
            </w:tcBorders>
          </w:tcPr>
          <w:p w14:paraId="57BA7641" w14:textId="77777777" w:rsidR="005439A7" w:rsidRPr="00913425" w:rsidRDefault="005439A7" w:rsidP="005439A7">
            <w:pPr>
              <w:autoSpaceDE w:val="0"/>
              <w:autoSpaceDN w:val="0"/>
              <w:adjustRightInd w:val="0"/>
              <w:spacing w:line="480" w:lineRule="auto"/>
              <w:jc w:val="center"/>
              <w:rPr>
                <w:rFonts w:cs="Times New Roman"/>
                <w:sz w:val="20"/>
                <w:szCs w:val="20"/>
              </w:rPr>
            </w:pPr>
            <w:r>
              <w:rPr>
                <w:rFonts w:cs="Times New Roman"/>
                <w:sz w:val="20"/>
                <w:szCs w:val="20"/>
              </w:rPr>
              <w:t>Other</w:t>
            </w:r>
          </w:p>
        </w:tc>
      </w:tr>
      <w:tr w:rsidR="005439A7" w:rsidRPr="00913425" w14:paraId="660C34B6" w14:textId="77777777" w:rsidTr="0058063A">
        <w:trPr>
          <w:trHeight w:val="283"/>
          <w:jc w:val="center"/>
        </w:trPr>
        <w:tc>
          <w:tcPr>
            <w:tcW w:w="1770" w:type="dxa"/>
            <w:tcBorders>
              <w:top w:val="nil"/>
              <w:left w:val="nil"/>
              <w:bottom w:val="nil"/>
              <w:right w:val="nil"/>
            </w:tcBorders>
          </w:tcPr>
          <w:p w14:paraId="60BA9AE4" w14:textId="77777777" w:rsidR="005439A7" w:rsidRPr="00913425" w:rsidRDefault="005439A7" w:rsidP="005439A7">
            <w:pPr>
              <w:autoSpaceDE w:val="0"/>
              <w:autoSpaceDN w:val="0"/>
              <w:adjustRightInd w:val="0"/>
              <w:spacing w:line="480" w:lineRule="auto"/>
              <w:contextualSpacing/>
              <w:jc w:val="left"/>
              <w:rPr>
                <w:rFonts w:cs="Times New Roman"/>
                <w:sz w:val="20"/>
              </w:rPr>
            </w:pPr>
            <w:r w:rsidRPr="00913425">
              <w:rPr>
                <w:rFonts w:cs="Times New Roman"/>
                <w:sz w:val="20"/>
              </w:rPr>
              <w:t>Gini</w:t>
            </w:r>
          </w:p>
        </w:tc>
        <w:tc>
          <w:tcPr>
            <w:tcW w:w="1034" w:type="dxa"/>
            <w:tcBorders>
              <w:top w:val="nil"/>
              <w:left w:val="nil"/>
              <w:bottom w:val="nil"/>
              <w:right w:val="nil"/>
            </w:tcBorders>
            <w:tcMar>
              <w:left w:w="43" w:type="dxa"/>
              <w:right w:w="43" w:type="dxa"/>
            </w:tcMar>
            <w:vAlign w:val="center"/>
          </w:tcPr>
          <w:p w14:paraId="71D4F817" w14:textId="77777777" w:rsidR="005439A7" w:rsidRPr="00913425" w:rsidRDefault="005439A7" w:rsidP="005439A7">
            <w:pPr>
              <w:autoSpaceDE w:val="0"/>
              <w:autoSpaceDN w:val="0"/>
              <w:adjustRightInd w:val="0"/>
              <w:spacing w:line="480" w:lineRule="auto"/>
              <w:contextualSpacing/>
              <w:jc w:val="center"/>
              <w:rPr>
                <w:rFonts w:cs="Times New Roman"/>
                <w:sz w:val="20"/>
              </w:rPr>
            </w:pPr>
            <w:r w:rsidRPr="00913425">
              <w:rPr>
                <w:rFonts w:cs="Times New Roman"/>
                <w:sz w:val="20"/>
              </w:rPr>
              <w:t>-1.08***</w:t>
            </w:r>
          </w:p>
        </w:tc>
        <w:tc>
          <w:tcPr>
            <w:tcW w:w="1092" w:type="dxa"/>
            <w:tcBorders>
              <w:top w:val="nil"/>
              <w:left w:val="nil"/>
              <w:bottom w:val="nil"/>
              <w:right w:val="nil"/>
            </w:tcBorders>
            <w:tcMar>
              <w:left w:w="43" w:type="dxa"/>
              <w:right w:w="43" w:type="dxa"/>
            </w:tcMar>
            <w:vAlign w:val="center"/>
          </w:tcPr>
          <w:p w14:paraId="123E6D57" w14:textId="77777777" w:rsidR="005439A7" w:rsidRPr="00913425" w:rsidRDefault="005439A7" w:rsidP="005439A7">
            <w:pPr>
              <w:autoSpaceDE w:val="0"/>
              <w:autoSpaceDN w:val="0"/>
              <w:adjustRightInd w:val="0"/>
              <w:spacing w:line="480" w:lineRule="auto"/>
              <w:contextualSpacing/>
              <w:jc w:val="center"/>
              <w:rPr>
                <w:rFonts w:cs="Times New Roman"/>
                <w:sz w:val="20"/>
              </w:rPr>
            </w:pPr>
            <w:r w:rsidRPr="00913425">
              <w:rPr>
                <w:rFonts w:cs="Times New Roman"/>
                <w:sz w:val="20"/>
              </w:rPr>
              <w:t>-1.4</w:t>
            </w:r>
            <w:r>
              <w:rPr>
                <w:rFonts w:cs="Times New Roman"/>
                <w:sz w:val="20"/>
              </w:rPr>
              <w:t>7</w:t>
            </w:r>
            <w:r w:rsidRPr="00913425">
              <w:rPr>
                <w:rFonts w:cs="Times New Roman"/>
                <w:sz w:val="20"/>
              </w:rPr>
              <w:t>***</w:t>
            </w:r>
          </w:p>
        </w:tc>
        <w:tc>
          <w:tcPr>
            <w:tcW w:w="1417" w:type="dxa"/>
            <w:tcBorders>
              <w:top w:val="nil"/>
              <w:left w:val="nil"/>
              <w:bottom w:val="nil"/>
              <w:right w:val="nil"/>
            </w:tcBorders>
            <w:tcMar>
              <w:left w:w="43" w:type="dxa"/>
              <w:right w:w="43" w:type="dxa"/>
            </w:tcMar>
            <w:vAlign w:val="center"/>
          </w:tcPr>
          <w:p w14:paraId="7FF55421" w14:textId="77777777" w:rsidR="005439A7" w:rsidRPr="00913425" w:rsidRDefault="005439A7" w:rsidP="005439A7">
            <w:pPr>
              <w:autoSpaceDE w:val="0"/>
              <w:autoSpaceDN w:val="0"/>
              <w:adjustRightInd w:val="0"/>
              <w:spacing w:line="480" w:lineRule="auto"/>
              <w:contextualSpacing/>
              <w:jc w:val="center"/>
              <w:rPr>
                <w:rFonts w:cs="Times New Roman"/>
                <w:sz w:val="20"/>
              </w:rPr>
            </w:pPr>
            <w:r w:rsidRPr="00913425">
              <w:rPr>
                <w:rFonts w:cs="Times New Roman"/>
                <w:sz w:val="20"/>
              </w:rPr>
              <w:t>-1.0</w:t>
            </w:r>
            <w:r>
              <w:rPr>
                <w:rFonts w:cs="Times New Roman"/>
                <w:sz w:val="20"/>
              </w:rPr>
              <w:t>2</w:t>
            </w:r>
            <w:r w:rsidRPr="00913425">
              <w:rPr>
                <w:rFonts w:cs="Times New Roman"/>
                <w:sz w:val="20"/>
              </w:rPr>
              <w:t>***</w:t>
            </w:r>
          </w:p>
        </w:tc>
        <w:tc>
          <w:tcPr>
            <w:tcW w:w="1063" w:type="dxa"/>
            <w:tcBorders>
              <w:top w:val="nil"/>
              <w:left w:val="nil"/>
              <w:bottom w:val="nil"/>
              <w:right w:val="nil"/>
            </w:tcBorders>
            <w:tcMar>
              <w:left w:w="43" w:type="dxa"/>
              <w:right w:w="43" w:type="dxa"/>
            </w:tcMar>
            <w:vAlign w:val="center"/>
          </w:tcPr>
          <w:p w14:paraId="01A978AB" w14:textId="77777777" w:rsidR="005439A7" w:rsidRPr="00913425" w:rsidRDefault="005439A7" w:rsidP="005439A7">
            <w:pPr>
              <w:autoSpaceDE w:val="0"/>
              <w:autoSpaceDN w:val="0"/>
              <w:adjustRightInd w:val="0"/>
              <w:spacing w:line="480" w:lineRule="auto"/>
              <w:contextualSpacing/>
              <w:jc w:val="center"/>
              <w:rPr>
                <w:rFonts w:cs="Times New Roman"/>
                <w:sz w:val="20"/>
              </w:rPr>
            </w:pPr>
            <w:r w:rsidRPr="00913425">
              <w:rPr>
                <w:rFonts w:cs="Times New Roman"/>
                <w:sz w:val="20"/>
              </w:rPr>
              <w:t>-1.41***</w:t>
            </w:r>
          </w:p>
        </w:tc>
        <w:tc>
          <w:tcPr>
            <w:tcW w:w="1151" w:type="dxa"/>
            <w:tcBorders>
              <w:top w:val="nil"/>
              <w:left w:val="nil"/>
              <w:bottom w:val="nil"/>
              <w:right w:val="nil"/>
            </w:tcBorders>
            <w:tcMar>
              <w:left w:w="43" w:type="dxa"/>
              <w:right w:w="43" w:type="dxa"/>
            </w:tcMar>
            <w:vAlign w:val="center"/>
          </w:tcPr>
          <w:p w14:paraId="5D86E334" w14:textId="77777777" w:rsidR="005439A7" w:rsidRPr="00913425" w:rsidRDefault="005439A7" w:rsidP="005439A7">
            <w:pPr>
              <w:autoSpaceDE w:val="0"/>
              <w:autoSpaceDN w:val="0"/>
              <w:adjustRightInd w:val="0"/>
              <w:spacing w:line="480" w:lineRule="auto"/>
              <w:contextualSpacing/>
              <w:jc w:val="center"/>
              <w:rPr>
                <w:rFonts w:cs="Times New Roman"/>
                <w:sz w:val="20"/>
              </w:rPr>
            </w:pPr>
            <w:r w:rsidRPr="00913425">
              <w:rPr>
                <w:rFonts w:cs="Times New Roman"/>
                <w:sz w:val="20"/>
              </w:rPr>
              <w:t>-1.25***</w:t>
            </w:r>
          </w:p>
        </w:tc>
        <w:tc>
          <w:tcPr>
            <w:tcW w:w="1063" w:type="dxa"/>
            <w:tcBorders>
              <w:top w:val="nil"/>
              <w:left w:val="nil"/>
              <w:bottom w:val="nil"/>
              <w:right w:val="nil"/>
            </w:tcBorders>
            <w:tcMar>
              <w:left w:w="43" w:type="dxa"/>
              <w:right w:w="43" w:type="dxa"/>
            </w:tcMar>
            <w:vAlign w:val="center"/>
          </w:tcPr>
          <w:p w14:paraId="1AC72CBE" w14:textId="77777777" w:rsidR="005439A7" w:rsidRPr="00913425" w:rsidRDefault="005439A7" w:rsidP="005439A7">
            <w:pPr>
              <w:autoSpaceDE w:val="0"/>
              <w:autoSpaceDN w:val="0"/>
              <w:adjustRightInd w:val="0"/>
              <w:spacing w:line="480" w:lineRule="auto"/>
              <w:contextualSpacing/>
              <w:jc w:val="center"/>
              <w:rPr>
                <w:rFonts w:cs="Times New Roman"/>
                <w:sz w:val="20"/>
              </w:rPr>
            </w:pPr>
            <w:r w:rsidRPr="00913425">
              <w:rPr>
                <w:rFonts w:cs="Times New Roman"/>
                <w:sz w:val="20"/>
              </w:rPr>
              <w:t>-1.2</w:t>
            </w:r>
            <w:r>
              <w:rPr>
                <w:rFonts w:cs="Times New Roman"/>
                <w:sz w:val="20"/>
              </w:rPr>
              <w:t>7</w:t>
            </w:r>
            <w:r w:rsidRPr="00913425">
              <w:rPr>
                <w:rFonts w:cs="Times New Roman"/>
                <w:sz w:val="20"/>
              </w:rPr>
              <w:t>***</w:t>
            </w:r>
          </w:p>
        </w:tc>
      </w:tr>
      <w:tr w:rsidR="005439A7" w:rsidRPr="00913425" w14:paraId="75828E0B" w14:textId="77777777" w:rsidTr="0058063A">
        <w:trPr>
          <w:trHeight w:val="283"/>
          <w:jc w:val="center"/>
        </w:trPr>
        <w:tc>
          <w:tcPr>
            <w:tcW w:w="1770" w:type="dxa"/>
            <w:tcBorders>
              <w:top w:val="nil"/>
              <w:left w:val="nil"/>
              <w:bottom w:val="nil"/>
              <w:right w:val="nil"/>
            </w:tcBorders>
          </w:tcPr>
          <w:p w14:paraId="7D4F1317" w14:textId="77777777" w:rsidR="005439A7" w:rsidRPr="00913425" w:rsidRDefault="005439A7" w:rsidP="005439A7">
            <w:pPr>
              <w:autoSpaceDE w:val="0"/>
              <w:autoSpaceDN w:val="0"/>
              <w:adjustRightInd w:val="0"/>
              <w:spacing w:line="480" w:lineRule="auto"/>
              <w:contextualSpacing/>
              <w:jc w:val="left"/>
              <w:rPr>
                <w:rFonts w:cs="Times New Roman"/>
                <w:sz w:val="20"/>
              </w:rPr>
            </w:pPr>
          </w:p>
        </w:tc>
        <w:tc>
          <w:tcPr>
            <w:tcW w:w="1034" w:type="dxa"/>
            <w:tcBorders>
              <w:top w:val="nil"/>
              <w:left w:val="nil"/>
              <w:bottom w:val="nil"/>
              <w:right w:val="nil"/>
            </w:tcBorders>
            <w:tcMar>
              <w:left w:w="43" w:type="dxa"/>
              <w:right w:w="43" w:type="dxa"/>
            </w:tcMar>
            <w:vAlign w:val="center"/>
          </w:tcPr>
          <w:p w14:paraId="5D9C458D" w14:textId="77777777" w:rsidR="005439A7" w:rsidRPr="00913425" w:rsidRDefault="005439A7" w:rsidP="005439A7">
            <w:pPr>
              <w:autoSpaceDE w:val="0"/>
              <w:autoSpaceDN w:val="0"/>
              <w:adjustRightInd w:val="0"/>
              <w:spacing w:line="480" w:lineRule="auto"/>
              <w:contextualSpacing/>
              <w:jc w:val="center"/>
              <w:rPr>
                <w:rFonts w:cs="Times New Roman"/>
                <w:sz w:val="20"/>
              </w:rPr>
            </w:pPr>
            <w:r w:rsidRPr="00913425">
              <w:rPr>
                <w:rFonts w:cs="Times New Roman"/>
                <w:sz w:val="20"/>
              </w:rPr>
              <w:t>(0.24)</w:t>
            </w:r>
          </w:p>
        </w:tc>
        <w:tc>
          <w:tcPr>
            <w:tcW w:w="1092" w:type="dxa"/>
            <w:tcBorders>
              <w:top w:val="nil"/>
              <w:left w:val="nil"/>
              <w:bottom w:val="nil"/>
              <w:right w:val="nil"/>
            </w:tcBorders>
            <w:tcMar>
              <w:left w:w="43" w:type="dxa"/>
              <w:right w:w="43" w:type="dxa"/>
            </w:tcMar>
            <w:vAlign w:val="center"/>
          </w:tcPr>
          <w:p w14:paraId="4F251727" w14:textId="77777777" w:rsidR="005439A7" w:rsidRPr="00913425" w:rsidRDefault="005439A7" w:rsidP="005439A7">
            <w:pPr>
              <w:autoSpaceDE w:val="0"/>
              <w:autoSpaceDN w:val="0"/>
              <w:adjustRightInd w:val="0"/>
              <w:spacing w:line="480" w:lineRule="auto"/>
              <w:contextualSpacing/>
              <w:jc w:val="center"/>
              <w:rPr>
                <w:rFonts w:cs="Times New Roman"/>
                <w:sz w:val="20"/>
              </w:rPr>
            </w:pPr>
            <w:r w:rsidRPr="00913425">
              <w:rPr>
                <w:rFonts w:cs="Times New Roman"/>
                <w:sz w:val="20"/>
              </w:rPr>
              <w:t>(0.25)</w:t>
            </w:r>
          </w:p>
        </w:tc>
        <w:tc>
          <w:tcPr>
            <w:tcW w:w="1417" w:type="dxa"/>
            <w:tcBorders>
              <w:top w:val="nil"/>
              <w:left w:val="nil"/>
              <w:bottom w:val="nil"/>
              <w:right w:val="nil"/>
            </w:tcBorders>
            <w:tcMar>
              <w:left w:w="43" w:type="dxa"/>
              <w:right w:w="43" w:type="dxa"/>
            </w:tcMar>
            <w:vAlign w:val="center"/>
          </w:tcPr>
          <w:p w14:paraId="5CF60058" w14:textId="77777777" w:rsidR="005439A7" w:rsidRPr="00913425" w:rsidRDefault="005439A7" w:rsidP="005439A7">
            <w:pPr>
              <w:autoSpaceDE w:val="0"/>
              <w:autoSpaceDN w:val="0"/>
              <w:adjustRightInd w:val="0"/>
              <w:spacing w:line="480" w:lineRule="auto"/>
              <w:contextualSpacing/>
              <w:jc w:val="center"/>
              <w:rPr>
                <w:rFonts w:cs="Times New Roman"/>
                <w:sz w:val="20"/>
              </w:rPr>
            </w:pPr>
            <w:r w:rsidRPr="00913425">
              <w:rPr>
                <w:rFonts w:cs="Times New Roman"/>
                <w:sz w:val="20"/>
              </w:rPr>
              <w:t>(0.28)</w:t>
            </w:r>
          </w:p>
        </w:tc>
        <w:tc>
          <w:tcPr>
            <w:tcW w:w="1063" w:type="dxa"/>
            <w:tcBorders>
              <w:top w:val="nil"/>
              <w:left w:val="nil"/>
              <w:bottom w:val="nil"/>
              <w:right w:val="nil"/>
            </w:tcBorders>
            <w:tcMar>
              <w:left w:w="43" w:type="dxa"/>
              <w:right w:w="43" w:type="dxa"/>
            </w:tcMar>
            <w:vAlign w:val="center"/>
          </w:tcPr>
          <w:p w14:paraId="64780D41" w14:textId="77777777" w:rsidR="005439A7" w:rsidRPr="00913425" w:rsidRDefault="005439A7" w:rsidP="005439A7">
            <w:pPr>
              <w:autoSpaceDE w:val="0"/>
              <w:autoSpaceDN w:val="0"/>
              <w:adjustRightInd w:val="0"/>
              <w:spacing w:line="480" w:lineRule="auto"/>
              <w:contextualSpacing/>
              <w:jc w:val="center"/>
              <w:rPr>
                <w:rFonts w:cs="Times New Roman"/>
                <w:sz w:val="20"/>
              </w:rPr>
            </w:pPr>
            <w:r w:rsidRPr="00913425">
              <w:rPr>
                <w:rFonts w:cs="Times New Roman"/>
                <w:sz w:val="20"/>
              </w:rPr>
              <w:t>(0.21)</w:t>
            </w:r>
          </w:p>
        </w:tc>
        <w:tc>
          <w:tcPr>
            <w:tcW w:w="1151" w:type="dxa"/>
            <w:tcBorders>
              <w:top w:val="nil"/>
              <w:left w:val="nil"/>
              <w:bottom w:val="nil"/>
              <w:right w:val="nil"/>
            </w:tcBorders>
            <w:tcMar>
              <w:left w:w="43" w:type="dxa"/>
              <w:right w:w="43" w:type="dxa"/>
            </w:tcMar>
            <w:vAlign w:val="center"/>
          </w:tcPr>
          <w:p w14:paraId="6CA155EB" w14:textId="77777777" w:rsidR="005439A7" w:rsidRPr="00913425" w:rsidRDefault="005439A7" w:rsidP="005439A7">
            <w:pPr>
              <w:autoSpaceDE w:val="0"/>
              <w:autoSpaceDN w:val="0"/>
              <w:adjustRightInd w:val="0"/>
              <w:spacing w:line="480" w:lineRule="auto"/>
              <w:contextualSpacing/>
              <w:jc w:val="center"/>
              <w:rPr>
                <w:rFonts w:cs="Times New Roman"/>
                <w:sz w:val="20"/>
              </w:rPr>
            </w:pPr>
            <w:r w:rsidRPr="00913425">
              <w:rPr>
                <w:rFonts w:cs="Times New Roman"/>
                <w:sz w:val="20"/>
              </w:rPr>
              <w:t>(0.25)</w:t>
            </w:r>
          </w:p>
        </w:tc>
        <w:tc>
          <w:tcPr>
            <w:tcW w:w="1063" w:type="dxa"/>
            <w:tcBorders>
              <w:top w:val="nil"/>
              <w:left w:val="nil"/>
              <w:bottom w:val="nil"/>
              <w:right w:val="nil"/>
            </w:tcBorders>
            <w:tcMar>
              <w:left w:w="43" w:type="dxa"/>
              <w:right w:w="43" w:type="dxa"/>
            </w:tcMar>
            <w:vAlign w:val="center"/>
          </w:tcPr>
          <w:p w14:paraId="046A1A60" w14:textId="77777777" w:rsidR="005439A7" w:rsidRPr="00913425" w:rsidRDefault="005439A7" w:rsidP="005439A7">
            <w:pPr>
              <w:autoSpaceDE w:val="0"/>
              <w:autoSpaceDN w:val="0"/>
              <w:adjustRightInd w:val="0"/>
              <w:spacing w:line="480" w:lineRule="auto"/>
              <w:contextualSpacing/>
              <w:jc w:val="center"/>
              <w:rPr>
                <w:rFonts w:cs="Times New Roman"/>
                <w:sz w:val="20"/>
              </w:rPr>
            </w:pPr>
            <w:r w:rsidRPr="00913425">
              <w:rPr>
                <w:rFonts w:cs="Times New Roman"/>
                <w:sz w:val="20"/>
              </w:rPr>
              <w:t>(0.24)</w:t>
            </w:r>
          </w:p>
        </w:tc>
      </w:tr>
      <w:tr w:rsidR="005439A7" w:rsidRPr="00913425" w14:paraId="77362DF7" w14:textId="77777777" w:rsidTr="0058063A">
        <w:trPr>
          <w:trHeight w:val="283"/>
          <w:jc w:val="center"/>
        </w:trPr>
        <w:tc>
          <w:tcPr>
            <w:tcW w:w="1770" w:type="dxa"/>
            <w:vMerge w:val="restart"/>
            <w:tcBorders>
              <w:top w:val="nil"/>
              <w:left w:val="nil"/>
              <w:right w:val="nil"/>
            </w:tcBorders>
          </w:tcPr>
          <w:p w14:paraId="2C902C8A" w14:textId="365CB7C1" w:rsidR="005439A7" w:rsidRPr="00913425" w:rsidRDefault="005439A7" w:rsidP="005439A7">
            <w:pPr>
              <w:autoSpaceDE w:val="0"/>
              <w:autoSpaceDN w:val="0"/>
              <w:adjustRightInd w:val="0"/>
              <w:spacing w:line="480" w:lineRule="auto"/>
              <w:contextualSpacing/>
              <w:jc w:val="left"/>
              <w:rPr>
                <w:rFonts w:cs="Times New Roman"/>
                <w:sz w:val="20"/>
              </w:rPr>
            </w:pPr>
            <w:r w:rsidRPr="00913425">
              <w:rPr>
                <w:rFonts w:cs="Times New Roman"/>
                <w:sz w:val="20"/>
              </w:rPr>
              <w:t xml:space="preserve">Discrete </w:t>
            </w:r>
            <w:r w:rsidR="00C97830">
              <w:rPr>
                <w:rFonts w:cs="Times New Roman"/>
                <w:sz w:val="20"/>
              </w:rPr>
              <w:t>b</w:t>
            </w:r>
            <w:r w:rsidRPr="00913425">
              <w:rPr>
                <w:rFonts w:cs="Times New Roman"/>
                <w:sz w:val="20"/>
              </w:rPr>
              <w:t>onus=1</w:t>
            </w:r>
          </w:p>
        </w:tc>
        <w:tc>
          <w:tcPr>
            <w:tcW w:w="1034" w:type="dxa"/>
            <w:tcBorders>
              <w:top w:val="nil"/>
              <w:left w:val="nil"/>
              <w:bottom w:val="nil"/>
              <w:right w:val="nil"/>
            </w:tcBorders>
            <w:tcMar>
              <w:left w:w="43" w:type="dxa"/>
              <w:right w:w="43" w:type="dxa"/>
            </w:tcMar>
          </w:tcPr>
          <w:p w14:paraId="32097D61"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-0.12</w:t>
            </w:r>
          </w:p>
        </w:tc>
        <w:tc>
          <w:tcPr>
            <w:tcW w:w="1092" w:type="dxa"/>
            <w:tcBorders>
              <w:top w:val="nil"/>
              <w:left w:val="nil"/>
              <w:bottom w:val="nil"/>
              <w:right w:val="nil"/>
            </w:tcBorders>
            <w:tcMar>
              <w:left w:w="43" w:type="dxa"/>
              <w:right w:w="43" w:type="dxa"/>
            </w:tcMar>
          </w:tcPr>
          <w:p w14:paraId="311BC483"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-0.77</w:t>
            </w:r>
            <w:r w:rsidRPr="00410F71">
              <w:rPr>
                <w:rFonts w:cs="Times New Roman"/>
                <w:sz w:val="20"/>
                <w:szCs w:val="20"/>
                <w:vertAlign w:val="superscript"/>
              </w:rPr>
              <w:t>***</w:t>
            </w:r>
          </w:p>
        </w:tc>
        <w:tc>
          <w:tcPr>
            <w:tcW w:w="1417" w:type="dxa"/>
            <w:tcBorders>
              <w:top w:val="nil"/>
              <w:left w:val="nil"/>
              <w:bottom w:val="nil"/>
              <w:right w:val="nil"/>
            </w:tcBorders>
            <w:tcMar>
              <w:left w:w="43" w:type="dxa"/>
              <w:right w:w="43" w:type="dxa"/>
            </w:tcMar>
          </w:tcPr>
          <w:p w14:paraId="114E9A01"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-0.13</w:t>
            </w:r>
          </w:p>
        </w:tc>
        <w:tc>
          <w:tcPr>
            <w:tcW w:w="1063" w:type="dxa"/>
            <w:tcBorders>
              <w:top w:val="nil"/>
              <w:left w:val="nil"/>
              <w:bottom w:val="nil"/>
              <w:right w:val="nil"/>
            </w:tcBorders>
            <w:tcMar>
              <w:left w:w="43" w:type="dxa"/>
              <w:right w:w="43" w:type="dxa"/>
            </w:tcMar>
          </w:tcPr>
          <w:p w14:paraId="0F76C5A0"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-0.64</w:t>
            </w:r>
            <w:r w:rsidRPr="00410F71">
              <w:rPr>
                <w:rFonts w:cs="Times New Roman"/>
                <w:sz w:val="20"/>
                <w:szCs w:val="20"/>
                <w:vertAlign w:val="superscript"/>
              </w:rPr>
              <w:t>***</w:t>
            </w:r>
          </w:p>
        </w:tc>
        <w:tc>
          <w:tcPr>
            <w:tcW w:w="1151" w:type="dxa"/>
            <w:tcBorders>
              <w:top w:val="nil"/>
              <w:left w:val="nil"/>
              <w:bottom w:val="nil"/>
              <w:right w:val="nil"/>
            </w:tcBorders>
            <w:tcMar>
              <w:left w:w="43" w:type="dxa"/>
              <w:right w:w="43" w:type="dxa"/>
            </w:tcMar>
          </w:tcPr>
          <w:p w14:paraId="5A883383"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-0.50</w:t>
            </w:r>
            <w:r w:rsidRPr="00410F71">
              <w:rPr>
                <w:rFonts w:cs="Times New Roman"/>
                <w:sz w:val="20"/>
                <w:szCs w:val="20"/>
                <w:vertAlign w:val="superscript"/>
              </w:rPr>
              <w:t>*</w:t>
            </w:r>
          </w:p>
        </w:tc>
        <w:tc>
          <w:tcPr>
            <w:tcW w:w="1063" w:type="dxa"/>
            <w:tcBorders>
              <w:top w:val="nil"/>
              <w:left w:val="nil"/>
              <w:bottom w:val="nil"/>
              <w:right w:val="nil"/>
            </w:tcBorders>
            <w:tcMar>
              <w:left w:w="43" w:type="dxa"/>
              <w:right w:w="43" w:type="dxa"/>
            </w:tcMar>
          </w:tcPr>
          <w:p w14:paraId="362CFEC2"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-0.46</w:t>
            </w:r>
            <w:r w:rsidRPr="00410F71">
              <w:rPr>
                <w:rFonts w:cs="Times New Roman"/>
                <w:sz w:val="20"/>
                <w:szCs w:val="20"/>
                <w:vertAlign w:val="superscript"/>
              </w:rPr>
              <w:t>**</w:t>
            </w:r>
          </w:p>
        </w:tc>
      </w:tr>
      <w:tr w:rsidR="005439A7" w:rsidRPr="00913425" w14:paraId="3217F400" w14:textId="77777777" w:rsidTr="0058063A">
        <w:trPr>
          <w:trHeight w:val="283"/>
          <w:jc w:val="center"/>
        </w:trPr>
        <w:tc>
          <w:tcPr>
            <w:tcW w:w="1770" w:type="dxa"/>
            <w:vMerge/>
            <w:tcBorders>
              <w:left w:val="nil"/>
              <w:right w:val="nil"/>
            </w:tcBorders>
          </w:tcPr>
          <w:p w14:paraId="748E6698" w14:textId="77777777" w:rsidR="005439A7" w:rsidRPr="00913425" w:rsidRDefault="005439A7" w:rsidP="005439A7">
            <w:pPr>
              <w:autoSpaceDE w:val="0"/>
              <w:autoSpaceDN w:val="0"/>
              <w:adjustRightInd w:val="0"/>
              <w:spacing w:line="480" w:lineRule="auto"/>
              <w:contextualSpacing/>
              <w:jc w:val="left"/>
              <w:rPr>
                <w:rFonts w:cs="Times New Roman"/>
                <w:sz w:val="20"/>
              </w:rPr>
            </w:pPr>
          </w:p>
        </w:tc>
        <w:tc>
          <w:tcPr>
            <w:tcW w:w="1034" w:type="dxa"/>
            <w:tcBorders>
              <w:top w:val="nil"/>
              <w:left w:val="nil"/>
              <w:right w:val="nil"/>
            </w:tcBorders>
            <w:tcMar>
              <w:left w:w="43" w:type="dxa"/>
              <w:right w:w="43" w:type="dxa"/>
            </w:tcMar>
          </w:tcPr>
          <w:p w14:paraId="1602DDD1"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(0.23)</w:t>
            </w:r>
          </w:p>
        </w:tc>
        <w:tc>
          <w:tcPr>
            <w:tcW w:w="1092" w:type="dxa"/>
            <w:tcBorders>
              <w:top w:val="nil"/>
              <w:left w:val="nil"/>
              <w:right w:val="nil"/>
            </w:tcBorders>
            <w:tcMar>
              <w:left w:w="43" w:type="dxa"/>
              <w:right w:w="43" w:type="dxa"/>
            </w:tcMar>
          </w:tcPr>
          <w:p w14:paraId="07045380"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(0.25)</w:t>
            </w:r>
          </w:p>
        </w:tc>
        <w:tc>
          <w:tcPr>
            <w:tcW w:w="1417" w:type="dxa"/>
            <w:tcBorders>
              <w:top w:val="nil"/>
              <w:left w:val="nil"/>
              <w:right w:val="nil"/>
            </w:tcBorders>
            <w:tcMar>
              <w:left w:w="43" w:type="dxa"/>
              <w:right w:w="43" w:type="dxa"/>
            </w:tcMar>
          </w:tcPr>
          <w:p w14:paraId="4C040E4C"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(0.27)</w:t>
            </w:r>
          </w:p>
        </w:tc>
        <w:tc>
          <w:tcPr>
            <w:tcW w:w="1063" w:type="dxa"/>
            <w:tcBorders>
              <w:top w:val="nil"/>
              <w:left w:val="nil"/>
              <w:right w:val="nil"/>
            </w:tcBorders>
            <w:tcMar>
              <w:left w:w="43" w:type="dxa"/>
              <w:right w:w="43" w:type="dxa"/>
            </w:tcMar>
          </w:tcPr>
          <w:p w14:paraId="52A5474F"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(0.22)</w:t>
            </w:r>
          </w:p>
        </w:tc>
        <w:tc>
          <w:tcPr>
            <w:tcW w:w="1151" w:type="dxa"/>
            <w:tcBorders>
              <w:top w:val="nil"/>
              <w:left w:val="nil"/>
              <w:right w:val="nil"/>
            </w:tcBorders>
            <w:tcMar>
              <w:left w:w="43" w:type="dxa"/>
              <w:right w:w="43" w:type="dxa"/>
            </w:tcMar>
          </w:tcPr>
          <w:p w14:paraId="29AD8967"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(0.26)</w:t>
            </w:r>
          </w:p>
        </w:tc>
        <w:tc>
          <w:tcPr>
            <w:tcW w:w="1063" w:type="dxa"/>
            <w:tcBorders>
              <w:top w:val="nil"/>
              <w:left w:val="nil"/>
              <w:right w:val="nil"/>
            </w:tcBorders>
            <w:tcMar>
              <w:left w:w="43" w:type="dxa"/>
              <w:right w:w="43" w:type="dxa"/>
            </w:tcMar>
          </w:tcPr>
          <w:p w14:paraId="017CF6E2"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(0.23)</w:t>
            </w:r>
          </w:p>
        </w:tc>
      </w:tr>
      <w:tr w:rsidR="005439A7" w:rsidRPr="00913425" w14:paraId="1DDB3CB4" w14:textId="77777777" w:rsidTr="0058063A">
        <w:trPr>
          <w:trHeight w:val="283"/>
          <w:jc w:val="center"/>
        </w:trPr>
        <w:tc>
          <w:tcPr>
            <w:tcW w:w="1770" w:type="dxa"/>
            <w:tcBorders>
              <w:top w:val="nil"/>
              <w:left w:val="nil"/>
              <w:bottom w:val="nil"/>
              <w:right w:val="nil"/>
            </w:tcBorders>
          </w:tcPr>
          <w:p w14:paraId="5BF86ACF" w14:textId="77777777" w:rsidR="005439A7" w:rsidRPr="00913425" w:rsidRDefault="005439A7" w:rsidP="005439A7">
            <w:pPr>
              <w:autoSpaceDE w:val="0"/>
              <w:autoSpaceDN w:val="0"/>
              <w:adjustRightInd w:val="0"/>
              <w:spacing w:line="480" w:lineRule="auto"/>
              <w:contextualSpacing/>
              <w:jc w:val="left"/>
              <w:rPr>
                <w:rFonts w:cs="Times New Roman"/>
                <w:sz w:val="20"/>
              </w:rPr>
            </w:pPr>
            <w:r w:rsidRPr="00913425">
              <w:rPr>
                <w:rFonts w:cs="Times New Roman"/>
                <w:sz w:val="20"/>
              </w:rPr>
              <w:t>Tournament=1</w:t>
            </w:r>
          </w:p>
        </w:tc>
        <w:tc>
          <w:tcPr>
            <w:tcW w:w="1034" w:type="dxa"/>
            <w:tcBorders>
              <w:top w:val="nil"/>
              <w:left w:val="nil"/>
              <w:bottom w:val="nil"/>
              <w:right w:val="nil"/>
            </w:tcBorders>
            <w:tcMar>
              <w:left w:w="43" w:type="dxa"/>
              <w:right w:w="43" w:type="dxa"/>
            </w:tcMar>
          </w:tcPr>
          <w:p w14:paraId="64265F20"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-0.19</w:t>
            </w:r>
          </w:p>
        </w:tc>
        <w:tc>
          <w:tcPr>
            <w:tcW w:w="1092" w:type="dxa"/>
            <w:tcBorders>
              <w:top w:val="nil"/>
              <w:left w:val="nil"/>
              <w:bottom w:val="nil"/>
              <w:right w:val="nil"/>
            </w:tcBorders>
            <w:tcMar>
              <w:left w:w="43" w:type="dxa"/>
              <w:right w:w="43" w:type="dxa"/>
            </w:tcMar>
          </w:tcPr>
          <w:p w14:paraId="2F1C4191"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-0.79</w:t>
            </w:r>
            <w:r w:rsidRPr="00410F71">
              <w:rPr>
                <w:rFonts w:cs="Times New Roman"/>
                <w:sz w:val="20"/>
                <w:szCs w:val="20"/>
                <w:vertAlign w:val="superscript"/>
              </w:rPr>
              <w:t>***</w:t>
            </w:r>
          </w:p>
        </w:tc>
        <w:tc>
          <w:tcPr>
            <w:tcW w:w="1417" w:type="dxa"/>
            <w:tcBorders>
              <w:top w:val="nil"/>
              <w:left w:val="nil"/>
              <w:bottom w:val="nil"/>
              <w:right w:val="nil"/>
            </w:tcBorders>
            <w:tcMar>
              <w:left w:w="43" w:type="dxa"/>
              <w:right w:w="43" w:type="dxa"/>
            </w:tcMar>
          </w:tcPr>
          <w:p w14:paraId="6A0C2393"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-0.66</w:t>
            </w:r>
            <w:r w:rsidRPr="00410F71">
              <w:rPr>
                <w:rFonts w:cs="Times New Roman"/>
                <w:sz w:val="20"/>
                <w:szCs w:val="20"/>
                <w:vertAlign w:val="superscript"/>
              </w:rPr>
              <w:t>**</w:t>
            </w:r>
          </w:p>
        </w:tc>
        <w:tc>
          <w:tcPr>
            <w:tcW w:w="1063" w:type="dxa"/>
            <w:tcBorders>
              <w:top w:val="nil"/>
              <w:left w:val="nil"/>
              <w:bottom w:val="nil"/>
              <w:right w:val="nil"/>
            </w:tcBorders>
            <w:tcMar>
              <w:left w:w="43" w:type="dxa"/>
              <w:right w:w="43" w:type="dxa"/>
            </w:tcMar>
          </w:tcPr>
          <w:p w14:paraId="6EBDBEAD"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-0.41</w:t>
            </w:r>
            <w:r w:rsidRPr="00410F71">
              <w:rPr>
                <w:rFonts w:cs="Times New Roman"/>
                <w:sz w:val="20"/>
                <w:szCs w:val="20"/>
                <w:vertAlign w:val="superscript"/>
              </w:rPr>
              <w:t>**</w:t>
            </w:r>
          </w:p>
        </w:tc>
        <w:tc>
          <w:tcPr>
            <w:tcW w:w="1151" w:type="dxa"/>
            <w:tcBorders>
              <w:top w:val="nil"/>
              <w:left w:val="nil"/>
              <w:bottom w:val="nil"/>
              <w:right w:val="nil"/>
            </w:tcBorders>
            <w:tcMar>
              <w:left w:w="43" w:type="dxa"/>
              <w:right w:w="43" w:type="dxa"/>
            </w:tcMar>
          </w:tcPr>
          <w:p w14:paraId="0048F1DB"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-0.27</w:t>
            </w:r>
          </w:p>
        </w:tc>
        <w:tc>
          <w:tcPr>
            <w:tcW w:w="1063" w:type="dxa"/>
            <w:tcBorders>
              <w:top w:val="nil"/>
              <w:left w:val="nil"/>
              <w:bottom w:val="nil"/>
              <w:right w:val="nil"/>
            </w:tcBorders>
            <w:tcMar>
              <w:left w:w="43" w:type="dxa"/>
              <w:right w:w="43" w:type="dxa"/>
            </w:tcMar>
          </w:tcPr>
          <w:p w14:paraId="09730D8B"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-0.69</w:t>
            </w:r>
            <w:r w:rsidRPr="00410F71">
              <w:rPr>
                <w:rFonts w:cs="Times New Roman"/>
                <w:sz w:val="20"/>
                <w:szCs w:val="20"/>
                <w:vertAlign w:val="superscript"/>
              </w:rPr>
              <w:t>***</w:t>
            </w:r>
          </w:p>
        </w:tc>
      </w:tr>
      <w:tr w:rsidR="005439A7" w:rsidRPr="00913425" w14:paraId="199F1DEB" w14:textId="77777777" w:rsidTr="0058063A">
        <w:trPr>
          <w:trHeight w:val="283"/>
          <w:jc w:val="center"/>
        </w:trPr>
        <w:tc>
          <w:tcPr>
            <w:tcW w:w="1770" w:type="dxa"/>
            <w:tcBorders>
              <w:top w:val="nil"/>
              <w:left w:val="nil"/>
              <w:right w:val="nil"/>
            </w:tcBorders>
          </w:tcPr>
          <w:p w14:paraId="7EB497E0" w14:textId="77777777" w:rsidR="005439A7" w:rsidRPr="00913425" w:rsidRDefault="005439A7" w:rsidP="005439A7">
            <w:pPr>
              <w:autoSpaceDE w:val="0"/>
              <w:autoSpaceDN w:val="0"/>
              <w:adjustRightInd w:val="0"/>
              <w:spacing w:line="480" w:lineRule="auto"/>
              <w:contextualSpacing/>
              <w:jc w:val="left"/>
              <w:rPr>
                <w:rFonts w:cs="Times New Roman"/>
                <w:sz w:val="20"/>
              </w:rPr>
            </w:pPr>
          </w:p>
        </w:tc>
        <w:tc>
          <w:tcPr>
            <w:tcW w:w="1034" w:type="dxa"/>
            <w:tcBorders>
              <w:top w:val="nil"/>
              <w:left w:val="nil"/>
              <w:right w:val="nil"/>
            </w:tcBorders>
            <w:tcMar>
              <w:left w:w="43" w:type="dxa"/>
              <w:right w:w="43" w:type="dxa"/>
            </w:tcMar>
          </w:tcPr>
          <w:p w14:paraId="71335CCD"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(0.23)</w:t>
            </w:r>
          </w:p>
        </w:tc>
        <w:tc>
          <w:tcPr>
            <w:tcW w:w="1092" w:type="dxa"/>
            <w:tcBorders>
              <w:top w:val="nil"/>
              <w:left w:val="nil"/>
              <w:right w:val="nil"/>
            </w:tcBorders>
            <w:tcMar>
              <w:left w:w="43" w:type="dxa"/>
              <w:right w:w="43" w:type="dxa"/>
            </w:tcMar>
          </w:tcPr>
          <w:p w14:paraId="5A7C26C6"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(0.24)</w:t>
            </w:r>
          </w:p>
        </w:tc>
        <w:tc>
          <w:tcPr>
            <w:tcW w:w="1417" w:type="dxa"/>
            <w:tcBorders>
              <w:top w:val="nil"/>
              <w:left w:val="nil"/>
              <w:right w:val="nil"/>
            </w:tcBorders>
            <w:tcMar>
              <w:left w:w="43" w:type="dxa"/>
              <w:right w:w="43" w:type="dxa"/>
            </w:tcMar>
          </w:tcPr>
          <w:p w14:paraId="67E84EF9"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(0.27)</w:t>
            </w:r>
          </w:p>
        </w:tc>
        <w:tc>
          <w:tcPr>
            <w:tcW w:w="1063" w:type="dxa"/>
            <w:tcBorders>
              <w:top w:val="nil"/>
              <w:left w:val="nil"/>
              <w:right w:val="nil"/>
            </w:tcBorders>
            <w:tcMar>
              <w:left w:w="43" w:type="dxa"/>
              <w:right w:w="43" w:type="dxa"/>
            </w:tcMar>
          </w:tcPr>
          <w:p w14:paraId="562A8684"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(0.21)</w:t>
            </w:r>
          </w:p>
        </w:tc>
        <w:tc>
          <w:tcPr>
            <w:tcW w:w="1151" w:type="dxa"/>
            <w:tcBorders>
              <w:top w:val="nil"/>
              <w:left w:val="nil"/>
              <w:right w:val="nil"/>
            </w:tcBorders>
            <w:tcMar>
              <w:left w:w="43" w:type="dxa"/>
              <w:right w:w="43" w:type="dxa"/>
            </w:tcMar>
          </w:tcPr>
          <w:p w14:paraId="38774A8C"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(0.23)</w:t>
            </w:r>
          </w:p>
        </w:tc>
        <w:tc>
          <w:tcPr>
            <w:tcW w:w="1063" w:type="dxa"/>
            <w:tcBorders>
              <w:top w:val="nil"/>
              <w:left w:val="nil"/>
              <w:right w:val="nil"/>
            </w:tcBorders>
            <w:tcMar>
              <w:left w:w="43" w:type="dxa"/>
              <w:right w:w="43" w:type="dxa"/>
            </w:tcMar>
          </w:tcPr>
          <w:p w14:paraId="5373B978" w14:textId="77777777" w:rsidR="005439A7" w:rsidRPr="00410F71" w:rsidRDefault="005439A7" w:rsidP="005439A7">
            <w:pPr>
              <w:autoSpaceDE w:val="0"/>
              <w:autoSpaceDN w:val="0"/>
              <w:adjustRightInd w:val="0"/>
              <w:spacing w:line="480" w:lineRule="auto"/>
              <w:contextualSpacing/>
              <w:jc w:val="center"/>
              <w:rPr>
                <w:rFonts w:cs="Times New Roman"/>
                <w:sz w:val="20"/>
              </w:rPr>
            </w:pPr>
            <w:r w:rsidRPr="00410F71">
              <w:rPr>
                <w:rFonts w:cs="Times New Roman"/>
                <w:sz w:val="20"/>
                <w:szCs w:val="20"/>
              </w:rPr>
              <w:t>(0.24)</w:t>
            </w:r>
          </w:p>
        </w:tc>
      </w:tr>
      <w:tr w:rsidR="005439A7" w:rsidRPr="00913425" w14:paraId="0BCE5FAC" w14:textId="77777777" w:rsidTr="0058063A">
        <w:trPr>
          <w:trHeight w:val="283"/>
          <w:jc w:val="center"/>
        </w:trPr>
        <w:tc>
          <w:tcPr>
            <w:tcW w:w="1770" w:type="dxa"/>
            <w:tcBorders>
              <w:left w:val="nil"/>
              <w:bottom w:val="nil"/>
              <w:right w:val="nil"/>
            </w:tcBorders>
          </w:tcPr>
          <w:p w14:paraId="084B7460" w14:textId="77777777" w:rsidR="005439A7" w:rsidRPr="007A2CFD" w:rsidRDefault="005439A7" w:rsidP="005439A7">
            <w:pPr>
              <w:autoSpaceDE w:val="0"/>
              <w:autoSpaceDN w:val="0"/>
              <w:adjustRightInd w:val="0"/>
              <w:spacing w:line="480" w:lineRule="auto"/>
              <w:contextualSpacing/>
              <w:jc w:val="left"/>
              <w:rPr>
                <w:rFonts w:cs="Times New Roman"/>
                <w:sz w:val="20"/>
              </w:rPr>
            </w:pPr>
            <w:r w:rsidRPr="007A2CFD">
              <w:rPr>
                <w:rFonts w:cs="Times New Roman"/>
                <w:sz w:val="20"/>
              </w:rPr>
              <w:t xml:space="preserve">Time </w:t>
            </w:r>
          </w:p>
        </w:tc>
        <w:tc>
          <w:tcPr>
            <w:tcW w:w="1034" w:type="dxa"/>
            <w:tcBorders>
              <w:left w:val="nil"/>
              <w:bottom w:val="nil"/>
              <w:right w:val="nil"/>
            </w:tcBorders>
            <w:tcMar>
              <w:left w:w="43" w:type="dxa"/>
              <w:right w:w="43" w:type="dxa"/>
            </w:tcMar>
          </w:tcPr>
          <w:p w14:paraId="51BC3C99"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-0.28</w:t>
            </w:r>
          </w:p>
        </w:tc>
        <w:tc>
          <w:tcPr>
            <w:tcW w:w="1092" w:type="dxa"/>
            <w:tcBorders>
              <w:left w:val="nil"/>
              <w:bottom w:val="nil"/>
              <w:right w:val="nil"/>
            </w:tcBorders>
            <w:tcMar>
              <w:left w:w="43" w:type="dxa"/>
              <w:right w:w="43" w:type="dxa"/>
            </w:tcMar>
          </w:tcPr>
          <w:p w14:paraId="3D6D9C7D"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-0.33</w:t>
            </w:r>
          </w:p>
        </w:tc>
        <w:tc>
          <w:tcPr>
            <w:tcW w:w="1417" w:type="dxa"/>
            <w:tcBorders>
              <w:left w:val="nil"/>
              <w:bottom w:val="nil"/>
              <w:right w:val="nil"/>
            </w:tcBorders>
            <w:tcMar>
              <w:left w:w="43" w:type="dxa"/>
              <w:right w:w="43" w:type="dxa"/>
            </w:tcMar>
          </w:tcPr>
          <w:p w14:paraId="31193842"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-0.11</w:t>
            </w:r>
          </w:p>
        </w:tc>
        <w:tc>
          <w:tcPr>
            <w:tcW w:w="1063" w:type="dxa"/>
            <w:tcBorders>
              <w:left w:val="nil"/>
              <w:bottom w:val="nil"/>
              <w:right w:val="nil"/>
            </w:tcBorders>
            <w:tcMar>
              <w:left w:w="43" w:type="dxa"/>
              <w:right w:w="43" w:type="dxa"/>
            </w:tcMar>
          </w:tcPr>
          <w:p w14:paraId="2F901571"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-0.36</w:t>
            </w:r>
          </w:p>
        </w:tc>
        <w:tc>
          <w:tcPr>
            <w:tcW w:w="1151" w:type="dxa"/>
            <w:tcBorders>
              <w:left w:val="nil"/>
              <w:bottom w:val="nil"/>
              <w:right w:val="nil"/>
            </w:tcBorders>
            <w:tcMar>
              <w:left w:w="43" w:type="dxa"/>
              <w:right w:w="43" w:type="dxa"/>
            </w:tcMar>
          </w:tcPr>
          <w:p w14:paraId="4593653F"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-0.30</w:t>
            </w:r>
          </w:p>
        </w:tc>
        <w:tc>
          <w:tcPr>
            <w:tcW w:w="1063" w:type="dxa"/>
            <w:tcBorders>
              <w:left w:val="nil"/>
              <w:bottom w:val="nil"/>
              <w:right w:val="nil"/>
            </w:tcBorders>
            <w:tcMar>
              <w:left w:w="43" w:type="dxa"/>
              <w:right w:w="43" w:type="dxa"/>
            </w:tcMar>
          </w:tcPr>
          <w:p w14:paraId="429FE985"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-0.26</w:t>
            </w:r>
          </w:p>
        </w:tc>
      </w:tr>
      <w:tr w:rsidR="005439A7" w:rsidRPr="00913425" w14:paraId="308D96F9" w14:textId="77777777" w:rsidTr="0058063A">
        <w:trPr>
          <w:trHeight w:val="283"/>
          <w:jc w:val="center"/>
        </w:trPr>
        <w:tc>
          <w:tcPr>
            <w:tcW w:w="1770" w:type="dxa"/>
            <w:tcBorders>
              <w:top w:val="nil"/>
              <w:left w:val="nil"/>
              <w:bottom w:val="nil"/>
              <w:right w:val="nil"/>
            </w:tcBorders>
          </w:tcPr>
          <w:p w14:paraId="0739007C" w14:textId="77777777" w:rsidR="005439A7" w:rsidRPr="00913425" w:rsidRDefault="005439A7" w:rsidP="005439A7">
            <w:pPr>
              <w:autoSpaceDE w:val="0"/>
              <w:autoSpaceDN w:val="0"/>
              <w:adjustRightInd w:val="0"/>
              <w:spacing w:line="480" w:lineRule="auto"/>
              <w:contextualSpacing/>
              <w:jc w:val="left"/>
              <w:rPr>
                <w:rFonts w:cs="Times New Roman"/>
                <w:sz w:val="20"/>
              </w:rPr>
            </w:pPr>
            <w:r w:rsidRPr="007A2CFD">
              <w:rPr>
                <w:rFonts w:cs="Times New Roman"/>
                <w:sz w:val="20"/>
              </w:rPr>
              <w:t>Advantage=1</w:t>
            </w:r>
          </w:p>
        </w:tc>
        <w:tc>
          <w:tcPr>
            <w:tcW w:w="1034" w:type="dxa"/>
            <w:tcBorders>
              <w:top w:val="nil"/>
              <w:left w:val="nil"/>
              <w:bottom w:val="nil"/>
              <w:right w:val="nil"/>
            </w:tcBorders>
            <w:tcMar>
              <w:left w:w="43" w:type="dxa"/>
              <w:right w:w="43" w:type="dxa"/>
            </w:tcMar>
          </w:tcPr>
          <w:p w14:paraId="30D454F6"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(0.32)</w:t>
            </w:r>
          </w:p>
        </w:tc>
        <w:tc>
          <w:tcPr>
            <w:tcW w:w="1092" w:type="dxa"/>
            <w:tcBorders>
              <w:top w:val="nil"/>
              <w:left w:val="nil"/>
              <w:bottom w:val="nil"/>
              <w:right w:val="nil"/>
            </w:tcBorders>
            <w:tcMar>
              <w:left w:w="43" w:type="dxa"/>
              <w:right w:w="43" w:type="dxa"/>
            </w:tcMar>
          </w:tcPr>
          <w:p w14:paraId="5CCC38E2"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(0.32)</w:t>
            </w:r>
          </w:p>
        </w:tc>
        <w:tc>
          <w:tcPr>
            <w:tcW w:w="1417" w:type="dxa"/>
            <w:tcBorders>
              <w:top w:val="nil"/>
              <w:left w:val="nil"/>
              <w:bottom w:val="nil"/>
              <w:right w:val="nil"/>
            </w:tcBorders>
            <w:tcMar>
              <w:left w:w="43" w:type="dxa"/>
              <w:right w:w="43" w:type="dxa"/>
            </w:tcMar>
          </w:tcPr>
          <w:p w14:paraId="21AF15F0"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(0.35)</w:t>
            </w:r>
          </w:p>
        </w:tc>
        <w:tc>
          <w:tcPr>
            <w:tcW w:w="1063" w:type="dxa"/>
            <w:tcBorders>
              <w:top w:val="nil"/>
              <w:left w:val="nil"/>
              <w:bottom w:val="nil"/>
              <w:right w:val="nil"/>
            </w:tcBorders>
            <w:tcMar>
              <w:left w:w="43" w:type="dxa"/>
              <w:right w:w="43" w:type="dxa"/>
            </w:tcMar>
          </w:tcPr>
          <w:p w14:paraId="54E957E0"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(0.29)</w:t>
            </w:r>
          </w:p>
        </w:tc>
        <w:tc>
          <w:tcPr>
            <w:tcW w:w="1151" w:type="dxa"/>
            <w:tcBorders>
              <w:top w:val="nil"/>
              <w:left w:val="nil"/>
              <w:bottom w:val="nil"/>
              <w:right w:val="nil"/>
            </w:tcBorders>
            <w:tcMar>
              <w:left w:w="43" w:type="dxa"/>
              <w:right w:w="43" w:type="dxa"/>
            </w:tcMar>
          </w:tcPr>
          <w:p w14:paraId="16DD155A"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(0.33)</w:t>
            </w:r>
          </w:p>
        </w:tc>
        <w:tc>
          <w:tcPr>
            <w:tcW w:w="1063" w:type="dxa"/>
            <w:tcBorders>
              <w:top w:val="nil"/>
              <w:left w:val="nil"/>
              <w:bottom w:val="nil"/>
              <w:right w:val="nil"/>
            </w:tcBorders>
            <w:tcMar>
              <w:left w:w="43" w:type="dxa"/>
              <w:right w:w="43" w:type="dxa"/>
            </w:tcMar>
          </w:tcPr>
          <w:p w14:paraId="3A88E387"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(0.31)</w:t>
            </w:r>
          </w:p>
        </w:tc>
      </w:tr>
      <w:tr w:rsidR="005439A7" w:rsidRPr="005305A7" w14:paraId="7A5D47A2" w14:textId="77777777" w:rsidTr="0058063A">
        <w:trPr>
          <w:trHeight w:val="283"/>
          <w:jc w:val="center"/>
        </w:trPr>
        <w:tc>
          <w:tcPr>
            <w:tcW w:w="1770" w:type="dxa"/>
            <w:tcBorders>
              <w:top w:val="nil"/>
              <w:left w:val="nil"/>
              <w:bottom w:val="nil"/>
              <w:right w:val="nil"/>
            </w:tcBorders>
          </w:tcPr>
          <w:p w14:paraId="42E59BA2" w14:textId="54FBDF69" w:rsidR="005439A7" w:rsidRPr="007A2CFD" w:rsidRDefault="005439A7" w:rsidP="005439A7">
            <w:pPr>
              <w:autoSpaceDE w:val="0"/>
              <w:autoSpaceDN w:val="0"/>
              <w:adjustRightInd w:val="0"/>
              <w:spacing w:line="480" w:lineRule="auto"/>
              <w:contextualSpacing/>
              <w:jc w:val="left"/>
              <w:rPr>
                <w:rFonts w:cs="Times New Roman"/>
                <w:sz w:val="20"/>
              </w:rPr>
            </w:pPr>
            <w:r w:rsidRPr="007A2CFD">
              <w:rPr>
                <w:rFonts w:cs="Times New Roman"/>
                <w:sz w:val="20"/>
              </w:rPr>
              <w:t xml:space="preserve">Time </w:t>
            </w:r>
            <w:r w:rsidR="00C97830">
              <w:rPr>
                <w:rFonts w:cs="Times New Roman"/>
                <w:sz w:val="20"/>
              </w:rPr>
              <w:t>h</w:t>
            </w:r>
            <w:r w:rsidRPr="007A2CFD">
              <w:rPr>
                <w:rFonts w:cs="Times New Roman"/>
                <w:sz w:val="20"/>
              </w:rPr>
              <w:t>andicap=1</w:t>
            </w:r>
          </w:p>
        </w:tc>
        <w:tc>
          <w:tcPr>
            <w:tcW w:w="1034" w:type="dxa"/>
            <w:tcBorders>
              <w:top w:val="nil"/>
              <w:left w:val="nil"/>
              <w:bottom w:val="nil"/>
              <w:right w:val="nil"/>
            </w:tcBorders>
            <w:tcMar>
              <w:left w:w="43" w:type="dxa"/>
              <w:right w:w="43" w:type="dxa"/>
            </w:tcMar>
          </w:tcPr>
          <w:p w14:paraId="7D907322"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-1.14</w:t>
            </w:r>
            <w:r w:rsidRPr="005305A7">
              <w:rPr>
                <w:rFonts w:cs="Times New Roman"/>
                <w:sz w:val="20"/>
                <w:szCs w:val="20"/>
                <w:vertAlign w:val="superscript"/>
              </w:rPr>
              <w:t>***</w:t>
            </w:r>
          </w:p>
        </w:tc>
        <w:tc>
          <w:tcPr>
            <w:tcW w:w="1092" w:type="dxa"/>
            <w:tcBorders>
              <w:top w:val="nil"/>
              <w:left w:val="nil"/>
              <w:bottom w:val="nil"/>
              <w:right w:val="nil"/>
            </w:tcBorders>
            <w:tcMar>
              <w:left w:w="43" w:type="dxa"/>
              <w:right w:w="43" w:type="dxa"/>
            </w:tcMar>
          </w:tcPr>
          <w:p w14:paraId="299DE506"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-0.26</w:t>
            </w:r>
          </w:p>
        </w:tc>
        <w:tc>
          <w:tcPr>
            <w:tcW w:w="1417" w:type="dxa"/>
            <w:tcBorders>
              <w:top w:val="nil"/>
              <w:left w:val="nil"/>
              <w:bottom w:val="nil"/>
              <w:right w:val="nil"/>
            </w:tcBorders>
            <w:tcMar>
              <w:left w:w="43" w:type="dxa"/>
              <w:right w:w="43" w:type="dxa"/>
            </w:tcMar>
          </w:tcPr>
          <w:p w14:paraId="2967F2D2"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-1.42</w:t>
            </w:r>
            <w:r w:rsidRPr="005305A7">
              <w:rPr>
                <w:rFonts w:cs="Times New Roman"/>
                <w:sz w:val="20"/>
                <w:szCs w:val="20"/>
                <w:vertAlign w:val="superscript"/>
              </w:rPr>
              <w:t>***</w:t>
            </w:r>
          </w:p>
        </w:tc>
        <w:tc>
          <w:tcPr>
            <w:tcW w:w="1063" w:type="dxa"/>
            <w:tcBorders>
              <w:top w:val="nil"/>
              <w:left w:val="nil"/>
              <w:bottom w:val="nil"/>
              <w:right w:val="nil"/>
            </w:tcBorders>
            <w:tcMar>
              <w:left w:w="43" w:type="dxa"/>
              <w:right w:w="43" w:type="dxa"/>
            </w:tcMar>
          </w:tcPr>
          <w:p w14:paraId="13DB1B63"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-0.24</w:t>
            </w:r>
          </w:p>
        </w:tc>
        <w:tc>
          <w:tcPr>
            <w:tcW w:w="1151" w:type="dxa"/>
            <w:tcBorders>
              <w:top w:val="nil"/>
              <w:left w:val="nil"/>
              <w:bottom w:val="nil"/>
              <w:right w:val="nil"/>
            </w:tcBorders>
            <w:tcMar>
              <w:left w:w="43" w:type="dxa"/>
              <w:right w:w="43" w:type="dxa"/>
            </w:tcMar>
          </w:tcPr>
          <w:p w14:paraId="57B6682D"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-0.61</w:t>
            </w:r>
            <w:r w:rsidRPr="005305A7">
              <w:rPr>
                <w:rFonts w:cs="Times New Roman"/>
                <w:sz w:val="20"/>
                <w:szCs w:val="20"/>
                <w:vertAlign w:val="superscript"/>
              </w:rPr>
              <w:t>*</w:t>
            </w:r>
          </w:p>
        </w:tc>
        <w:tc>
          <w:tcPr>
            <w:tcW w:w="1063" w:type="dxa"/>
            <w:tcBorders>
              <w:top w:val="nil"/>
              <w:left w:val="nil"/>
              <w:bottom w:val="nil"/>
              <w:right w:val="nil"/>
            </w:tcBorders>
            <w:tcMar>
              <w:left w:w="43" w:type="dxa"/>
              <w:right w:w="43" w:type="dxa"/>
            </w:tcMar>
          </w:tcPr>
          <w:p w14:paraId="0BC75D91"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-0.75</w:t>
            </w:r>
            <w:r w:rsidRPr="005305A7">
              <w:rPr>
                <w:rFonts w:cs="Times New Roman"/>
                <w:sz w:val="20"/>
                <w:szCs w:val="20"/>
                <w:vertAlign w:val="superscript"/>
              </w:rPr>
              <w:t>**</w:t>
            </w:r>
          </w:p>
        </w:tc>
      </w:tr>
      <w:tr w:rsidR="005439A7" w:rsidRPr="005305A7" w14:paraId="54C157C8" w14:textId="77777777" w:rsidTr="0058063A">
        <w:trPr>
          <w:trHeight w:val="283"/>
          <w:jc w:val="center"/>
        </w:trPr>
        <w:tc>
          <w:tcPr>
            <w:tcW w:w="1770" w:type="dxa"/>
            <w:tcBorders>
              <w:top w:val="nil"/>
              <w:left w:val="nil"/>
              <w:right w:val="nil"/>
            </w:tcBorders>
          </w:tcPr>
          <w:p w14:paraId="67920863" w14:textId="77777777" w:rsidR="005439A7" w:rsidRPr="00913425" w:rsidRDefault="005439A7" w:rsidP="005439A7">
            <w:pPr>
              <w:autoSpaceDE w:val="0"/>
              <w:autoSpaceDN w:val="0"/>
              <w:adjustRightInd w:val="0"/>
              <w:spacing w:line="480" w:lineRule="auto"/>
              <w:contextualSpacing/>
              <w:jc w:val="left"/>
              <w:rPr>
                <w:rFonts w:cs="Times New Roman"/>
                <w:sz w:val="20"/>
              </w:rPr>
            </w:pPr>
          </w:p>
        </w:tc>
        <w:tc>
          <w:tcPr>
            <w:tcW w:w="1034" w:type="dxa"/>
            <w:tcBorders>
              <w:top w:val="nil"/>
              <w:left w:val="nil"/>
              <w:right w:val="nil"/>
            </w:tcBorders>
            <w:tcMar>
              <w:left w:w="43" w:type="dxa"/>
              <w:right w:w="43" w:type="dxa"/>
            </w:tcMar>
          </w:tcPr>
          <w:p w14:paraId="6858A597"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(0.31)</w:t>
            </w:r>
          </w:p>
        </w:tc>
        <w:tc>
          <w:tcPr>
            <w:tcW w:w="1092" w:type="dxa"/>
            <w:tcBorders>
              <w:top w:val="nil"/>
              <w:left w:val="nil"/>
              <w:right w:val="nil"/>
            </w:tcBorders>
            <w:tcMar>
              <w:left w:w="43" w:type="dxa"/>
              <w:right w:w="43" w:type="dxa"/>
            </w:tcMar>
          </w:tcPr>
          <w:p w14:paraId="2BD573B7"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(0.33)</w:t>
            </w:r>
          </w:p>
        </w:tc>
        <w:tc>
          <w:tcPr>
            <w:tcW w:w="1417" w:type="dxa"/>
            <w:tcBorders>
              <w:top w:val="nil"/>
              <w:left w:val="nil"/>
              <w:right w:val="nil"/>
            </w:tcBorders>
            <w:tcMar>
              <w:left w:w="43" w:type="dxa"/>
              <w:right w:w="43" w:type="dxa"/>
            </w:tcMar>
          </w:tcPr>
          <w:p w14:paraId="36C4EF80"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(0.36)</w:t>
            </w:r>
          </w:p>
        </w:tc>
        <w:tc>
          <w:tcPr>
            <w:tcW w:w="1063" w:type="dxa"/>
            <w:tcBorders>
              <w:top w:val="nil"/>
              <w:left w:val="nil"/>
              <w:right w:val="nil"/>
            </w:tcBorders>
            <w:tcMar>
              <w:left w:w="43" w:type="dxa"/>
              <w:right w:w="43" w:type="dxa"/>
            </w:tcMar>
          </w:tcPr>
          <w:p w14:paraId="3C24C7EF"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(0.29)</w:t>
            </w:r>
          </w:p>
        </w:tc>
        <w:tc>
          <w:tcPr>
            <w:tcW w:w="1151" w:type="dxa"/>
            <w:tcBorders>
              <w:top w:val="nil"/>
              <w:left w:val="nil"/>
              <w:right w:val="nil"/>
            </w:tcBorders>
            <w:tcMar>
              <w:left w:w="43" w:type="dxa"/>
              <w:right w:w="43" w:type="dxa"/>
            </w:tcMar>
          </w:tcPr>
          <w:p w14:paraId="6A16EBC5"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(0.31)</w:t>
            </w:r>
          </w:p>
        </w:tc>
        <w:tc>
          <w:tcPr>
            <w:tcW w:w="1063" w:type="dxa"/>
            <w:tcBorders>
              <w:top w:val="nil"/>
              <w:left w:val="nil"/>
              <w:right w:val="nil"/>
            </w:tcBorders>
            <w:tcMar>
              <w:left w:w="43" w:type="dxa"/>
              <w:right w:w="43" w:type="dxa"/>
            </w:tcMar>
          </w:tcPr>
          <w:p w14:paraId="0C5FDD81" w14:textId="77777777" w:rsidR="005439A7" w:rsidRPr="005305A7" w:rsidRDefault="005439A7" w:rsidP="005439A7">
            <w:pPr>
              <w:autoSpaceDE w:val="0"/>
              <w:autoSpaceDN w:val="0"/>
              <w:adjustRightInd w:val="0"/>
              <w:spacing w:line="480" w:lineRule="auto"/>
              <w:contextualSpacing/>
              <w:jc w:val="center"/>
              <w:rPr>
                <w:rFonts w:cs="Times New Roman"/>
                <w:sz w:val="20"/>
              </w:rPr>
            </w:pPr>
            <w:r w:rsidRPr="005305A7">
              <w:rPr>
                <w:rFonts w:cs="Times New Roman"/>
                <w:sz w:val="20"/>
                <w:szCs w:val="20"/>
              </w:rPr>
              <w:t>(0.33)</w:t>
            </w:r>
          </w:p>
        </w:tc>
      </w:tr>
      <w:tr w:rsidR="005439A7" w:rsidRPr="00913425" w14:paraId="57B766B2" w14:textId="77777777" w:rsidTr="0058063A">
        <w:trPr>
          <w:trHeight w:val="283"/>
          <w:jc w:val="center"/>
        </w:trPr>
        <w:tc>
          <w:tcPr>
            <w:tcW w:w="1770" w:type="dxa"/>
            <w:tcBorders>
              <w:top w:val="nil"/>
              <w:left w:val="nil"/>
              <w:right w:val="nil"/>
            </w:tcBorders>
          </w:tcPr>
          <w:p w14:paraId="18517D28" w14:textId="77777777" w:rsidR="005439A7" w:rsidRPr="00913425" w:rsidRDefault="005439A7" w:rsidP="005439A7">
            <w:pPr>
              <w:autoSpaceDE w:val="0"/>
              <w:autoSpaceDN w:val="0"/>
              <w:adjustRightInd w:val="0"/>
              <w:spacing w:line="480" w:lineRule="auto"/>
              <w:contextualSpacing/>
              <w:rPr>
                <w:rFonts w:cs="Times New Roman"/>
                <w:sz w:val="20"/>
              </w:rPr>
            </w:pPr>
            <w:r w:rsidRPr="00913425">
              <w:rPr>
                <w:rFonts w:cs="Times New Roman"/>
                <w:sz w:val="20"/>
              </w:rPr>
              <w:t>Tournament x</w:t>
            </w:r>
          </w:p>
        </w:tc>
        <w:tc>
          <w:tcPr>
            <w:tcW w:w="1034" w:type="dxa"/>
            <w:tcBorders>
              <w:top w:val="nil"/>
              <w:left w:val="nil"/>
              <w:right w:val="nil"/>
            </w:tcBorders>
            <w:tcMar>
              <w:left w:w="43" w:type="dxa"/>
              <w:right w:w="43" w:type="dxa"/>
            </w:tcMar>
          </w:tcPr>
          <w:p w14:paraId="093B37C8" w14:textId="77777777" w:rsidR="005439A7" w:rsidRPr="009B6C8D" w:rsidRDefault="005439A7" w:rsidP="005439A7">
            <w:pPr>
              <w:autoSpaceDE w:val="0"/>
              <w:autoSpaceDN w:val="0"/>
              <w:adjustRightInd w:val="0"/>
              <w:spacing w:line="480" w:lineRule="auto"/>
              <w:contextualSpacing/>
              <w:jc w:val="center"/>
              <w:rPr>
                <w:rFonts w:cs="Times New Roman"/>
                <w:sz w:val="20"/>
              </w:rPr>
            </w:pPr>
            <w:r w:rsidRPr="009B6C8D">
              <w:rPr>
                <w:rFonts w:cs="Times New Roman"/>
                <w:sz w:val="20"/>
                <w:szCs w:val="20"/>
              </w:rPr>
              <w:t>-1.30</w:t>
            </w:r>
            <w:r w:rsidRPr="009B6C8D">
              <w:rPr>
                <w:rFonts w:cs="Times New Roman"/>
                <w:sz w:val="20"/>
                <w:szCs w:val="20"/>
                <w:vertAlign w:val="superscript"/>
              </w:rPr>
              <w:t>***</w:t>
            </w:r>
          </w:p>
        </w:tc>
        <w:tc>
          <w:tcPr>
            <w:tcW w:w="1092" w:type="dxa"/>
            <w:tcBorders>
              <w:top w:val="nil"/>
              <w:left w:val="nil"/>
              <w:right w:val="nil"/>
            </w:tcBorders>
            <w:tcMar>
              <w:left w:w="43" w:type="dxa"/>
              <w:right w:w="43" w:type="dxa"/>
            </w:tcMar>
          </w:tcPr>
          <w:p w14:paraId="3FD7BBBD" w14:textId="77777777" w:rsidR="005439A7" w:rsidRPr="009B6C8D" w:rsidRDefault="005439A7" w:rsidP="005439A7">
            <w:pPr>
              <w:autoSpaceDE w:val="0"/>
              <w:autoSpaceDN w:val="0"/>
              <w:adjustRightInd w:val="0"/>
              <w:spacing w:line="480" w:lineRule="auto"/>
              <w:contextualSpacing/>
              <w:jc w:val="center"/>
              <w:rPr>
                <w:rFonts w:cs="Times New Roman"/>
                <w:sz w:val="20"/>
              </w:rPr>
            </w:pPr>
            <w:r w:rsidRPr="009B6C8D">
              <w:rPr>
                <w:rFonts w:cs="Times New Roman"/>
                <w:sz w:val="20"/>
                <w:szCs w:val="20"/>
              </w:rPr>
              <w:t>-1.52</w:t>
            </w:r>
            <w:r w:rsidRPr="009B6C8D">
              <w:rPr>
                <w:rFonts w:cs="Times New Roman"/>
                <w:sz w:val="20"/>
                <w:szCs w:val="20"/>
                <w:vertAlign w:val="superscript"/>
              </w:rPr>
              <w:t>***</w:t>
            </w:r>
          </w:p>
        </w:tc>
        <w:tc>
          <w:tcPr>
            <w:tcW w:w="1417" w:type="dxa"/>
            <w:tcBorders>
              <w:top w:val="nil"/>
              <w:left w:val="nil"/>
              <w:right w:val="nil"/>
            </w:tcBorders>
            <w:tcMar>
              <w:left w:w="43" w:type="dxa"/>
              <w:right w:w="43" w:type="dxa"/>
            </w:tcMar>
          </w:tcPr>
          <w:p w14:paraId="524A1175" w14:textId="77777777" w:rsidR="005439A7" w:rsidRPr="009B6C8D" w:rsidRDefault="005439A7" w:rsidP="005439A7">
            <w:pPr>
              <w:autoSpaceDE w:val="0"/>
              <w:autoSpaceDN w:val="0"/>
              <w:adjustRightInd w:val="0"/>
              <w:spacing w:line="480" w:lineRule="auto"/>
              <w:contextualSpacing/>
              <w:jc w:val="center"/>
              <w:rPr>
                <w:rFonts w:cs="Times New Roman"/>
                <w:sz w:val="20"/>
              </w:rPr>
            </w:pPr>
            <w:r w:rsidRPr="009B6C8D">
              <w:rPr>
                <w:rFonts w:cs="Times New Roman"/>
                <w:sz w:val="20"/>
                <w:szCs w:val="20"/>
              </w:rPr>
              <w:t>-1.68</w:t>
            </w:r>
            <w:r w:rsidRPr="009B6C8D">
              <w:rPr>
                <w:rFonts w:cs="Times New Roman"/>
                <w:sz w:val="20"/>
                <w:szCs w:val="20"/>
                <w:vertAlign w:val="superscript"/>
              </w:rPr>
              <w:t>***</w:t>
            </w:r>
          </w:p>
        </w:tc>
        <w:tc>
          <w:tcPr>
            <w:tcW w:w="1063" w:type="dxa"/>
            <w:tcBorders>
              <w:top w:val="nil"/>
              <w:left w:val="nil"/>
              <w:right w:val="nil"/>
            </w:tcBorders>
            <w:tcMar>
              <w:left w:w="43" w:type="dxa"/>
              <w:right w:w="43" w:type="dxa"/>
            </w:tcMar>
          </w:tcPr>
          <w:p w14:paraId="7E8CA07F" w14:textId="77777777" w:rsidR="005439A7" w:rsidRPr="009B6C8D" w:rsidRDefault="005439A7" w:rsidP="005439A7">
            <w:pPr>
              <w:autoSpaceDE w:val="0"/>
              <w:autoSpaceDN w:val="0"/>
              <w:adjustRightInd w:val="0"/>
              <w:spacing w:line="480" w:lineRule="auto"/>
              <w:contextualSpacing/>
              <w:jc w:val="center"/>
              <w:rPr>
                <w:rFonts w:cs="Times New Roman"/>
                <w:sz w:val="20"/>
              </w:rPr>
            </w:pPr>
            <w:r w:rsidRPr="009B6C8D">
              <w:rPr>
                <w:rFonts w:cs="Times New Roman"/>
                <w:sz w:val="20"/>
                <w:szCs w:val="20"/>
              </w:rPr>
              <w:t>-1.22</w:t>
            </w:r>
            <w:r w:rsidRPr="009B6C8D">
              <w:rPr>
                <w:rFonts w:cs="Times New Roman"/>
                <w:sz w:val="20"/>
                <w:szCs w:val="20"/>
                <w:vertAlign w:val="superscript"/>
              </w:rPr>
              <w:t>***</w:t>
            </w:r>
          </w:p>
        </w:tc>
        <w:tc>
          <w:tcPr>
            <w:tcW w:w="1151" w:type="dxa"/>
            <w:tcBorders>
              <w:top w:val="nil"/>
              <w:left w:val="nil"/>
              <w:right w:val="nil"/>
            </w:tcBorders>
            <w:tcMar>
              <w:left w:w="43" w:type="dxa"/>
              <w:right w:w="43" w:type="dxa"/>
            </w:tcMar>
          </w:tcPr>
          <w:p w14:paraId="73F63706" w14:textId="77777777" w:rsidR="005439A7" w:rsidRPr="009B6C8D" w:rsidRDefault="005439A7" w:rsidP="005439A7">
            <w:pPr>
              <w:autoSpaceDE w:val="0"/>
              <w:autoSpaceDN w:val="0"/>
              <w:adjustRightInd w:val="0"/>
              <w:spacing w:line="480" w:lineRule="auto"/>
              <w:contextualSpacing/>
              <w:jc w:val="center"/>
              <w:rPr>
                <w:rFonts w:cs="Times New Roman"/>
                <w:sz w:val="20"/>
              </w:rPr>
            </w:pPr>
            <w:r w:rsidRPr="009B6C8D">
              <w:rPr>
                <w:rFonts w:cs="Times New Roman"/>
                <w:sz w:val="20"/>
                <w:szCs w:val="20"/>
              </w:rPr>
              <w:t>-1.78</w:t>
            </w:r>
            <w:r w:rsidRPr="009B6C8D">
              <w:rPr>
                <w:rFonts w:cs="Times New Roman"/>
                <w:sz w:val="20"/>
                <w:szCs w:val="20"/>
                <w:vertAlign w:val="superscript"/>
              </w:rPr>
              <w:t>***</w:t>
            </w:r>
          </w:p>
        </w:tc>
        <w:tc>
          <w:tcPr>
            <w:tcW w:w="1063" w:type="dxa"/>
            <w:tcBorders>
              <w:top w:val="nil"/>
              <w:left w:val="nil"/>
              <w:right w:val="nil"/>
            </w:tcBorders>
            <w:tcMar>
              <w:left w:w="43" w:type="dxa"/>
              <w:right w:w="43" w:type="dxa"/>
            </w:tcMar>
          </w:tcPr>
          <w:p w14:paraId="47A9CA01" w14:textId="77777777" w:rsidR="005439A7" w:rsidRPr="009B6C8D" w:rsidRDefault="005439A7" w:rsidP="005439A7">
            <w:pPr>
              <w:autoSpaceDE w:val="0"/>
              <w:autoSpaceDN w:val="0"/>
              <w:adjustRightInd w:val="0"/>
              <w:spacing w:line="480" w:lineRule="auto"/>
              <w:contextualSpacing/>
              <w:jc w:val="center"/>
              <w:rPr>
                <w:rFonts w:cs="Times New Roman"/>
                <w:sz w:val="20"/>
              </w:rPr>
            </w:pPr>
            <w:r w:rsidRPr="009B6C8D">
              <w:rPr>
                <w:rFonts w:cs="Times New Roman"/>
                <w:sz w:val="20"/>
                <w:szCs w:val="20"/>
              </w:rPr>
              <w:t>-1.04</w:t>
            </w:r>
            <w:r w:rsidRPr="009B6C8D">
              <w:rPr>
                <w:rFonts w:cs="Times New Roman"/>
                <w:sz w:val="20"/>
                <w:szCs w:val="20"/>
                <w:vertAlign w:val="superscript"/>
              </w:rPr>
              <w:t>**</w:t>
            </w:r>
          </w:p>
        </w:tc>
      </w:tr>
      <w:tr w:rsidR="005439A7" w:rsidRPr="00913425" w14:paraId="7C619332" w14:textId="77777777" w:rsidTr="0058063A">
        <w:trPr>
          <w:trHeight w:val="283"/>
          <w:jc w:val="center"/>
        </w:trPr>
        <w:tc>
          <w:tcPr>
            <w:tcW w:w="1770" w:type="dxa"/>
            <w:tcBorders>
              <w:left w:val="nil"/>
              <w:bottom w:val="nil"/>
              <w:right w:val="nil"/>
            </w:tcBorders>
          </w:tcPr>
          <w:p w14:paraId="31EBAECE" w14:textId="4200A2BE" w:rsidR="005439A7" w:rsidRPr="00913425" w:rsidRDefault="005439A7" w:rsidP="005439A7">
            <w:pPr>
              <w:autoSpaceDE w:val="0"/>
              <w:autoSpaceDN w:val="0"/>
              <w:adjustRightInd w:val="0"/>
              <w:spacing w:after="60" w:line="480" w:lineRule="auto"/>
              <w:contextualSpacing/>
              <w:jc w:val="left"/>
              <w:rPr>
                <w:rFonts w:cs="Times New Roman"/>
                <w:sz w:val="20"/>
              </w:rPr>
            </w:pPr>
            <w:r w:rsidRPr="00913425">
              <w:rPr>
                <w:rFonts w:cs="Times New Roman"/>
                <w:sz w:val="20"/>
              </w:rPr>
              <w:t xml:space="preserve">Time </w:t>
            </w:r>
            <w:r w:rsidR="00C97830">
              <w:rPr>
                <w:rFonts w:cs="Times New Roman"/>
                <w:sz w:val="20"/>
              </w:rPr>
              <w:t>a</w:t>
            </w:r>
            <w:r w:rsidRPr="00913425">
              <w:rPr>
                <w:rFonts w:cs="Times New Roman"/>
                <w:sz w:val="20"/>
              </w:rPr>
              <w:t>dvantage</w:t>
            </w:r>
          </w:p>
        </w:tc>
        <w:tc>
          <w:tcPr>
            <w:tcW w:w="1034" w:type="dxa"/>
            <w:tcBorders>
              <w:left w:val="nil"/>
              <w:bottom w:val="nil"/>
              <w:right w:val="nil"/>
            </w:tcBorders>
            <w:tcMar>
              <w:left w:w="43" w:type="dxa"/>
              <w:right w:w="43" w:type="dxa"/>
            </w:tcMar>
          </w:tcPr>
          <w:p w14:paraId="399DDD24"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(0.45)</w:t>
            </w:r>
          </w:p>
        </w:tc>
        <w:tc>
          <w:tcPr>
            <w:tcW w:w="1092" w:type="dxa"/>
            <w:tcBorders>
              <w:left w:val="nil"/>
              <w:bottom w:val="nil"/>
              <w:right w:val="nil"/>
            </w:tcBorders>
            <w:tcMar>
              <w:left w:w="43" w:type="dxa"/>
              <w:right w:w="43" w:type="dxa"/>
            </w:tcMar>
          </w:tcPr>
          <w:p w14:paraId="783992C7"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(0.48)</w:t>
            </w:r>
          </w:p>
        </w:tc>
        <w:tc>
          <w:tcPr>
            <w:tcW w:w="1417" w:type="dxa"/>
            <w:tcBorders>
              <w:left w:val="nil"/>
              <w:bottom w:val="nil"/>
              <w:right w:val="nil"/>
            </w:tcBorders>
            <w:tcMar>
              <w:left w:w="43" w:type="dxa"/>
              <w:right w:w="43" w:type="dxa"/>
            </w:tcMar>
          </w:tcPr>
          <w:p w14:paraId="53C0E14A"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(0.52)</w:t>
            </w:r>
          </w:p>
        </w:tc>
        <w:tc>
          <w:tcPr>
            <w:tcW w:w="1063" w:type="dxa"/>
            <w:tcBorders>
              <w:left w:val="nil"/>
              <w:bottom w:val="nil"/>
              <w:right w:val="nil"/>
            </w:tcBorders>
            <w:tcMar>
              <w:left w:w="43" w:type="dxa"/>
              <w:right w:w="43" w:type="dxa"/>
            </w:tcMar>
          </w:tcPr>
          <w:p w14:paraId="298FBD9C"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(0.42)</w:t>
            </w:r>
          </w:p>
        </w:tc>
        <w:tc>
          <w:tcPr>
            <w:tcW w:w="1151" w:type="dxa"/>
            <w:tcBorders>
              <w:left w:val="nil"/>
              <w:bottom w:val="nil"/>
              <w:right w:val="nil"/>
            </w:tcBorders>
            <w:tcMar>
              <w:left w:w="43" w:type="dxa"/>
              <w:right w:w="43" w:type="dxa"/>
            </w:tcMar>
          </w:tcPr>
          <w:p w14:paraId="0A69C877"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(0.46)</w:t>
            </w:r>
          </w:p>
        </w:tc>
        <w:tc>
          <w:tcPr>
            <w:tcW w:w="1063" w:type="dxa"/>
            <w:tcBorders>
              <w:left w:val="nil"/>
              <w:bottom w:val="nil"/>
              <w:right w:val="nil"/>
            </w:tcBorders>
            <w:tcMar>
              <w:left w:w="43" w:type="dxa"/>
              <w:right w:w="43" w:type="dxa"/>
            </w:tcMar>
          </w:tcPr>
          <w:p w14:paraId="173C38F3"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(0.46)</w:t>
            </w:r>
          </w:p>
        </w:tc>
      </w:tr>
      <w:tr w:rsidR="005439A7" w:rsidRPr="00913425" w14:paraId="137B31A8" w14:textId="77777777" w:rsidTr="0058063A">
        <w:trPr>
          <w:trHeight w:val="283"/>
          <w:jc w:val="center"/>
        </w:trPr>
        <w:tc>
          <w:tcPr>
            <w:tcW w:w="1770" w:type="dxa"/>
            <w:tcBorders>
              <w:left w:val="nil"/>
              <w:bottom w:val="nil"/>
              <w:right w:val="nil"/>
            </w:tcBorders>
          </w:tcPr>
          <w:p w14:paraId="4658EBF6" w14:textId="77777777" w:rsidR="005439A7" w:rsidRPr="00913425" w:rsidRDefault="005439A7" w:rsidP="005439A7">
            <w:pPr>
              <w:autoSpaceDE w:val="0"/>
              <w:autoSpaceDN w:val="0"/>
              <w:adjustRightInd w:val="0"/>
              <w:spacing w:after="60" w:line="480" w:lineRule="auto"/>
              <w:contextualSpacing/>
              <w:jc w:val="left"/>
              <w:rPr>
                <w:rFonts w:cs="Times New Roman"/>
                <w:sz w:val="20"/>
              </w:rPr>
            </w:pPr>
            <w:r w:rsidRPr="00913425">
              <w:rPr>
                <w:rFonts w:cs="Times New Roman"/>
                <w:sz w:val="20"/>
              </w:rPr>
              <w:t>Tournament x</w:t>
            </w:r>
          </w:p>
        </w:tc>
        <w:tc>
          <w:tcPr>
            <w:tcW w:w="1034" w:type="dxa"/>
            <w:tcBorders>
              <w:left w:val="nil"/>
              <w:bottom w:val="nil"/>
              <w:right w:val="nil"/>
            </w:tcBorders>
            <w:tcMar>
              <w:left w:w="43" w:type="dxa"/>
              <w:right w:w="43" w:type="dxa"/>
            </w:tcMar>
          </w:tcPr>
          <w:p w14:paraId="5C610D83"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0.39</w:t>
            </w:r>
          </w:p>
        </w:tc>
        <w:tc>
          <w:tcPr>
            <w:tcW w:w="1092" w:type="dxa"/>
            <w:tcBorders>
              <w:left w:val="nil"/>
              <w:bottom w:val="nil"/>
              <w:right w:val="nil"/>
            </w:tcBorders>
            <w:tcMar>
              <w:left w:w="43" w:type="dxa"/>
              <w:right w:w="43" w:type="dxa"/>
            </w:tcMar>
          </w:tcPr>
          <w:p w14:paraId="12504FEE"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-0.26</w:t>
            </w:r>
          </w:p>
        </w:tc>
        <w:tc>
          <w:tcPr>
            <w:tcW w:w="1417" w:type="dxa"/>
            <w:tcBorders>
              <w:left w:val="nil"/>
              <w:bottom w:val="nil"/>
              <w:right w:val="nil"/>
            </w:tcBorders>
            <w:tcMar>
              <w:left w:w="43" w:type="dxa"/>
              <w:right w:w="43" w:type="dxa"/>
            </w:tcMar>
          </w:tcPr>
          <w:p w14:paraId="2E17222C"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0.68</w:t>
            </w:r>
          </w:p>
        </w:tc>
        <w:tc>
          <w:tcPr>
            <w:tcW w:w="1063" w:type="dxa"/>
            <w:tcBorders>
              <w:left w:val="nil"/>
              <w:bottom w:val="nil"/>
              <w:right w:val="nil"/>
            </w:tcBorders>
            <w:tcMar>
              <w:left w:w="43" w:type="dxa"/>
              <w:right w:w="43" w:type="dxa"/>
            </w:tcMar>
          </w:tcPr>
          <w:p w14:paraId="4886BB1D"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-0.37</w:t>
            </w:r>
          </w:p>
        </w:tc>
        <w:tc>
          <w:tcPr>
            <w:tcW w:w="1151" w:type="dxa"/>
            <w:tcBorders>
              <w:left w:val="nil"/>
              <w:bottom w:val="nil"/>
              <w:right w:val="nil"/>
            </w:tcBorders>
            <w:tcMar>
              <w:left w:w="43" w:type="dxa"/>
              <w:right w:w="43" w:type="dxa"/>
            </w:tcMar>
          </w:tcPr>
          <w:p w14:paraId="73C52C29"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-0.39</w:t>
            </w:r>
          </w:p>
        </w:tc>
        <w:tc>
          <w:tcPr>
            <w:tcW w:w="1063" w:type="dxa"/>
            <w:tcBorders>
              <w:left w:val="nil"/>
              <w:bottom w:val="nil"/>
              <w:right w:val="nil"/>
            </w:tcBorders>
            <w:tcMar>
              <w:left w:w="43" w:type="dxa"/>
              <w:right w:w="43" w:type="dxa"/>
            </w:tcMar>
          </w:tcPr>
          <w:p w14:paraId="6E3C1EEC"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0.46</w:t>
            </w:r>
          </w:p>
        </w:tc>
      </w:tr>
      <w:tr w:rsidR="005439A7" w:rsidRPr="00913425" w14:paraId="01A42A6F" w14:textId="77777777" w:rsidTr="0058063A">
        <w:trPr>
          <w:trHeight w:val="283"/>
          <w:jc w:val="center"/>
        </w:trPr>
        <w:tc>
          <w:tcPr>
            <w:tcW w:w="1770" w:type="dxa"/>
            <w:tcBorders>
              <w:left w:val="nil"/>
              <w:right w:val="nil"/>
            </w:tcBorders>
          </w:tcPr>
          <w:p w14:paraId="782CBF7D" w14:textId="451C78F2" w:rsidR="005439A7" w:rsidRPr="00913425" w:rsidRDefault="005439A7" w:rsidP="005439A7">
            <w:pPr>
              <w:autoSpaceDE w:val="0"/>
              <w:autoSpaceDN w:val="0"/>
              <w:adjustRightInd w:val="0"/>
              <w:spacing w:after="60" w:line="480" w:lineRule="auto"/>
              <w:contextualSpacing/>
              <w:jc w:val="left"/>
              <w:rPr>
                <w:rFonts w:cs="Times New Roman"/>
                <w:sz w:val="20"/>
              </w:rPr>
            </w:pPr>
            <w:r w:rsidRPr="00913425">
              <w:rPr>
                <w:rFonts w:cs="Times New Roman"/>
                <w:sz w:val="20"/>
              </w:rPr>
              <w:t xml:space="preserve">Time </w:t>
            </w:r>
            <w:r w:rsidR="00C97830">
              <w:rPr>
                <w:rFonts w:cs="Times New Roman"/>
                <w:sz w:val="20"/>
              </w:rPr>
              <w:t>h</w:t>
            </w:r>
            <w:r w:rsidRPr="00913425">
              <w:rPr>
                <w:rFonts w:cs="Times New Roman"/>
                <w:sz w:val="20"/>
              </w:rPr>
              <w:t>andicap</w:t>
            </w:r>
          </w:p>
        </w:tc>
        <w:tc>
          <w:tcPr>
            <w:tcW w:w="1034" w:type="dxa"/>
            <w:tcBorders>
              <w:left w:val="nil"/>
              <w:right w:val="nil"/>
            </w:tcBorders>
            <w:tcMar>
              <w:left w:w="43" w:type="dxa"/>
              <w:right w:w="43" w:type="dxa"/>
            </w:tcMar>
          </w:tcPr>
          <w:p w14:paraId="67BB06DC"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(0.44)</w:t>
            </w:r>
          </w:p>
        </w:tc>
        <w:tc>
          <w:tcPr>
            <w:tcW w:w="1092" w:type="dxa"/>
            <w:tcBorders>
              <w:left w:val="nil"/>
              <w:right w:val="nil"/>
            </w:tcBorders>
            <w:tcMar>
              <w:left w:w="43" w:type="dxa"/>
              <w:right w:w="43" w:type="dxa"/>
            </w:tcMar>
          </w:tcPr>
          <w:p w14:paraId="0D0307DB"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(0.45)</w:t>
            </w:r>
          </w:p>
        </w:tc>
        <w:tc>
          <w:tcPr>
            <w:tcW w:w="1417" w:type="dxa"/>
            <w:tcBorders>
              <w:left w:val="nil"/>
              <w:right w:val="nil"/>
            </w:tcBorders>
            <w:tcMar>
              <w:left w:w="43" w:type="dxa"/>
              <w:right w:w="43" w:type="dxa"/>
            </w:tcMar>
          </w:tcPr>
          <w:p w14:paraId="48511F8B"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(0.54)</w:t>
            </w:r>
          </w:p>
        </w:tc>
        <w:tc>
          <w:tcPr>
            <w:tcW w:w="1063" w:type="dxa"/>
            <w:tcBorders>
              <w:left w:val="nil"/>
              <w:right w:val="nil"/>
            </w:tcBorders>
            <w:tcMar>
              <w:left w:w="43" w:type="dxa"/>
              <w:right w:w="43" w:type="dxa"/>
            </w:tcMar>
          </w:tcPr>
          <w:p w14:paraId="6B34002B"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(0.39)</w:t>
            </w:r>
          </w:p>
        </w:tc>
        <w:tc>
          <w:tcPr>
            <w:tcW w:w="1151" w:type="dxa"/>
            <w:tcBorders>
              <w:left w:val="nil"/>
              <w:right w:val="nil"/>
            </w:tcBorders>
            <w:tcMar>
              <w:left w:w="43" w:type="dxa"/>
              <w:right w:w="43" w:type="dxa"/>
            </w:tcMar>
          </w:tcPr>
          <w:p w14:paraId="44F7684F"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(0.43)</w:t>
            </w:r>
          </w:p>
        </w:tc>
        <w:tc>
          <w:tcPr>
            <w:tcW w:w="1063" w:type="dxa"/>
            <w:tcBorders>
              <w:left w:val="nil"/>
              <w:right w:val="nil"/>
            </w:tcBorders>
            <w:tcMar>
              <w:left w:w="43" w:type="dxa"/>
              <w:right w:w="43" w:type="dxa"/>
            </w:tcMar>
          </w:tcPr>
          <w:p w14:paraId="62696DBF"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(0.46)</w:t>
            </w:r>
          </w:p>
        </w:tc>
      </w:tr>
      <w:tr w:rsidR="005439A7" w:rsidRPr="00913425" w14:paraId="29F82195" w14:textId="77777777" w:rsidTr="0058063A">
        <w:trPr>
          <w:trHeight w:val="283"/>
          <w:jc w:val="center"/>
        </w:trPr>
        <w:tc>
          <w:tcPr>
            <w:tcW w:w="1770" w:type="dxa"/>
            <w:vMerge w:val="restart"/>
            <w:tcBorders>
              <w:left w:val="nil"/>
              <w:right w:val="nil"/>
            </w:tcBorders>
          </w:tcPr>
          <w:p w14:paraId="11FC82F9" w14:textId="77777777" w:rsidR="005439A7" w:rsidRPr="00913425" w:rsidRDefault="005439A7" w:rsidP="005439A7">
            <w:pPr>
              <w:autoSpaceDE w:val="0"/>
              <w:autoSpaceDN w:val="0"/>
              <w:adjustRightInd w:val="0"/>
              <w:spacing w:line="480" w:lineRule="auto"/>
              <w:contextualSpacing/>
              <w:jc w:val="left"/>
              <w:rPr>
                <w:rFonts w:cs="Times New Roman"/>
                <w:sz w:val="20"/>
              </w:rPr>
            </w:pPr>
            <w:r w:rsidRPr="00913425">
              <w:rPr>
                <w:rFonts w:cs="Times New Roman"/>
                <w:sz w:val="20"/>
              </w:rPr>
              <w:t>Exponential</w:t>
            </w:r>
            <w:r w:rsidRPr="00913425">
              <w:rPr>
                <w:rFonts w:cs="Times New Roman"/>
                <w:sz w:val="20"/>
              </w:rPr>
              <w:br/>
              <w:t>Scheme=1</w:t>
            </w:r>
          </w:p>
        </w:tc>
        <w:tc>
          <w:tcPr>
            <w:tcW w:w="1034" w:type="dxa"/>
            <w:tcBorders>
              <w:left w:val="nil"/>
              <w:bottom w:val="nil"/>
              <w:right w:val="nil"/>
            </w:tcBorders>
            <w:tcMar>
              <w:left w:w="43" w:type="dxa"/>
              <w:right w:w="43" w:type="dxa"/>
            </w:tcMar>
          </w:tcPr>
          <w:p w14:paraId="1F39491A"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0.31</w:t>
            </w:r>
          </w:p>
        </w:tc>
        <w:tc>
          <w:tcPr>
            <w:tcW w:w="1092" w:type="dxa"/>
            <w:tcBorders>
              <w:left w:val="nil"/>
              <w:bottom w:val="nil"/>
              <w:right w:val="nil"/>
            </w:tcBorders>
            <w:tcMar>
              <w:left w:w="43" w:type="dxa"/>
              <w:right w:w="43" w:type="dxa"/>
            </w:tcMar>
          </w:tcPr>
          <w:p w14:paraId="73B623BA"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-0.33</w:t>
            </w:r>
          </w:p>
        </w:tc>
        <w:tc>
          <w:tcPr>
            <w:tcW w:w="1417" w:type="dxa"/>
            <w:tcBorders>
              <w:left w:val="nil"/>
              <w:bottom w:val="nil"/>
              <w:right w:val="nil"/>
            </w:tcBorders>
            <w:tcMar>
              <w:left w:w="43" w:type="dxa"/>
              <w:right w:w="43" w:type="dxa"/>
            </w:tcMar>
          </w:tcPr>
          <w:p w14:paraId="2D857E63"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0.12</w:t>
            </w:r>
          </w:p>
        </w:tc>
        <w:tc>
          <w:tcPr>
            <w:tcW w:w="1063" w:type="dxa"/>
            <w:tcBorders>
              <w:left w:val="nil"/>
              <w:bottom w:val="nil"/>
              <w:right w:val="nil"/>
            </w:tcBorders>
            <w:tcMar>
              <w:left w:w="43" w:type="dxa"/>
              <w:right w:w="43" w:type="dxa"/>
            </w:tcMar>
          </w:tcPr>
          <w:p w14:paraId="754E55BB"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-0.12</w:t>
            </w:r>
          </w:p>
        </w:tc>
        <w:tc>
          <w:tcPr>
            <w:tcW w:w="1151" w:type="dxa"/>
            <w:tcBorders>
              <w:left w:val="nil"/>
              <w:bottom w:val="nil"/>
              <w:right w:val="nil"/>
            </w:tcBorders>
            <w:tcMar>
              <w:left w:w="43" w:type="dxa"/>
              <w:right w:w="43" w:type="dxa"/>
            </w:tcMar>
          </w:tcPr>
          <w:p w14:paraId="593BE8DC"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-0.19</w:t>
            </w:r>
          </w:p>
        </w:tc>
        <w:tc>
          <w:tcPr>
            <w:tcW w:w="1063" w:type="dxa"/>
            <w:tcBorders>
              <w:left w:val="nil"/>
              <w:bottom w:val="nil"/>
              <w:right w:val="nil"/>
            </w:tcBorders>
            <w:tcMar>
              <w:left w:w="43" w:type="dxa"/>
              <w:right w:w="43" w:type="dxa"/>
            </w:tcMar>
          </w:tcPr>
          <w:p w14:paraId="6A61188F"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0.11</w:t>
            </w:r>
          </w:p>
        </w:tc>
      </w:tr>
      <w:tr w:rsidR="005439A7" w:rsidRPr="00913425" w14:paraId="26C9BD17" w14:textId="77777777" w:rsidTr="0058063A">
        <w:trPr>
          <w:trHeight w:val="283"/>
          <w:jc w:val="center"/>
        </w:trPr>
        <w:tc>
          <w:tcPr>
            <w:tcW w:w="1770" w:type="dxa"/>
            <w:vMerge/>
            <w:tcBorders>
              <w:left w:val="nil"/>
              <w:bottom w:val="nil"/>
              <w:right w:val="nil"/>
            </w:tcBorders>
          </w:tcPr>
          <w:p w14:paraId="2F2D1FBB" w14:textId="77777777" w:rsidR="005439A7" w:rsidRPr="00913425" w:rsidRDefault="005439A7" w:rsidP="005439A7">
            <w:pPr>
              <w:autoSpaceDE w:val="0"/>
              <w:autoSpaceDN w:val="0"/>
              <w:adjustRightInd w:val="0"/>
              <w:spacing w:line="480" w:lineRule="auto"/>
              <w:contextualSpacing/>
              <w:jc w:val="left"/>
              <w:rPr>
                <w:rFonts w:cs="Times New Roman"/>
                <w:sz w:val="20"/>
              </w:rPr>
            </w:pPr>
          </w:p>
        </w:tc>
        <w:tc>
          <w:tcPr>
            <w:tcW w:w="1034" w:type="dxa"/>
            <w:tcBorders>
              <w:top w:val="nil"/>
              <w:left w:val="nil"/>
              <w:bottom w:val="nil"/>
              <w:right w:val="nil"/>
            </w:tcBorders>
            <w:tcMar>
              <w:left w:w="43" w:type="dxa"/>
              <w:right w:w="43" w:type="dxa"/>
            </w:tcMar>
          </w:tcPr>
          <w:p w14:paraId="71271129"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(0.27)</w:t>
            </w:r>
          </w:p>
        </w:tc>
        <w:tc>
          <w:tcPr>
            <w:tcW w:w="1092" w:type="dxa"/>
            <w:tcBorders>
              <w:top w:val="nil"/>
              <w:left w:val="nil"/>
              <w:bottom w:val="nil"/>
              <w:right w:val="nil"/>
            </w:tcBorders>
            <w:tcMar>
              <w:left w:w="43" w:type="dxa"/>
              <w:right w:w="43" w:type="dxa"/>
            </w:tcMar>
          </w:tcPr>
          <w:p w14:paraId="02CA55FF"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(0.31)</w:t>
            </w:r>
          </w:p>
        </w:tc>
        <w:tc>
          <w:tcPr>
            <w:tcW w:w="1417" w:type="dxa"/>
            <w:tcBorders>
              <w:top w:val="nil"/>
              <w:left w:val="nil"/>
              <w:bottom w:val="nil"/>
              <w:right w:val="nil"/>
            </w:tcBorders>
            <w:tcMar>
              <w:left w:w="43" w:type="dxa"/>
              <w:right w:w="43" w:type="dxa"/>
            </w:tcMar>
          </w:tcPr>
          <w:p w14:paraId="2751D41B"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(0.31)</w:t>
            </w:r>
          </w:p>
        </w:tc>
        <w:tc>
          <w:tcPr>
            <w:tcW w:w="1063" w:type="dxa"/>
            <w:tcBorders>
              <w:top w:val="nil"/>
              <w:left w:val="nil"/>
              <w:bottom w:val="nil"/>
              <w:right w:val="nil"/>
            </w:tcBorders>
            <w:tcMar>
              <w:left w:w="43" w:type="dxa"/>
              <w:right w:w="43" w:type="dxa"/>
            </w:tcMar>
          </w:tcPr>
          <w:p w14:paraId="0942D9B2"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(0.27)</w:t>
            </w:r>
          </w:p>
        </w:tc>
        <w:tc>
          <w:tcPr>
            <w:tcW w:w="1151" w:type="dxa"/>
            <w:tcBorders>
              <w:top w:val="nil"/>
              <w:left w:val="nil"/>
              <w:bottom w:val="nil"/>
              <w:right w:val="nil"/>
            </w:tcBorders>
            <w:tcMar>
              <w:left w:w="43" w:type="dxa"/>
              <w:right w:w="43" w:type="dxa"/>
            </w:tcMar>
          </w:tcPr>
          <w:p w14:paraId="64A62986"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(0.34)</w:t>
            </w:r>
          </w:p>
        </w:tc>
        <w:tc>
          <w:tcPr>
            <w:tcW w:w="1063" w:type="dxa"/>
            <w:tcBorders>
              <w:top w:val="nil"/>
              <w:left w:val="nil"/>
              <w:bottom w:val="nil"/>
              <w:right w:val="nil"/>
            </w:tcBorders>
            <w:tcMar>
              <w:left w:w="43" w:type="dxa"/>
              <w:right w:w="43" w:type="dxa"/>
            </w:tcMar>
          </w:tcPr>
          <w:p w14:paraId="5593EBCB"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(0.25)</w:t>
            </w:r>
          </w:p>
        </w:tc>
      </w:tr>
      <w:tr w:rsidR="005439A7" w:rsidRPr="00913425" w14:paraId="76895EA6" w14:textId="77777777" w:rsidTr="0058063A">
        <w:trPr>
          <w:trHeight w:val="283"/>
          <w:jc w:val="center"/>
        </w:trPr>
        <w:tc>
          <w:tcPr>
            <w:tcW w:w="1770" w:type="dxa"/>
            <w:tcBorders>
              <w:top w:val="nil"/>
              <w:left w:val="nil"/>
              <w:right w:val="nil"/>
            </w:tcBorders>
          </w:tcPr>
          <w:p w14:paraId="2467D5E0" w14:textId="77777777" w:rsidR="005439A7" w:rsidRPr="00913425" w:rsidRDefault="005439A7" w:rsidP="005439A7">
            <w:pPr>
              <w:autoSpaceDE w:val="0"/>
              <w:autoSpaceDN w:val="0"/>
              <w:adjustRightInd w:val="0"/>
              <w:spacing w:line="480" w:lineRule="auto"/>
              <w:contextualSpacing/>
              <w:jc w:val="left"/>
              <w:rPr>
                <w:rFonts w:cs="Times New Roman"/>
                <w:sz w:val="20"/>
              </w:rPr>
            </w:pPr>
            <w:r w:rsidRPr="00913425">
              <w:rPr>
                <w:rFonts w:cs="Times New Roman"/>
                <w:sz w:val="20"/>
              </w:rPr>
              <w:t>Constant</w:t>
            </w:r>
          </w:p>
        </w:tc>
        <w:tc>
          <w:tcPr>
            <w:tcW w:w="1034" w:type="dxa"/>
            <w:tcBorders>
              <w:top w:val="nil"/>
              <w:left w:val="nil"/>
              <w:right w:val="nil"/>
            </w:tcBorders>
            <w:tcMar>
              <w:left w:w="43" w:type="dxa"/>
              <w:right w:w="43" w:type="dxa"/>
            </w:tcMar>
          </w:tcPr>
          <w:p w14:paraId="3E84C6E5"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8.69</w:t>
            </w:r>
            <w:r w:rsidRPr="00BD33C2">
              <w:rPr>
                <w:rFonts w:cs="Times New Roman"/>
                <w:sz w:val="20"/>
                <w:szCs w:val="20"/>
                <w:vertAlign w:val="superscript"/>
              </w:rPr>
              <w:t>***</w:t>
            </w:r>
          </w:p>
        </w:tc>
        <w:tc>
          <w:tcPr>
            <w:tcW w:w="1092" w:type="dxa"/>
            <w:tcBorders>
              <w:top w:val="nil"/>
              <w:left w:val="nil"/>
              <w:right w:val="nil"/>
            </w:tcBorders>
            <w:tcMar>
              <w:left w:w="43" w:type="dxa"/>
              <w:right w:w="43" w:type="dxa"/>
            </w:tcMar>
          </w:tcPr>
          <w:p w14:paraId="06CF14D7"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9.40</w:t>
            </w:r>
            <w:r w:rsidRPr="00BD33C2">
              <w:rPr>
                <w:rFonts w:cs="Times New Roman"/>
                <w:sz w:val="20"/>
                <w:szCs w:val="20"/>
                <w:vertAlign w:val="superscript"/>
              </w:rPr>
              <w:t>***</w:t>
            </w:r>
          </w:p>
        </w:tc>
        <w:tc>
          <w:tcPr>
            <w:tcW w:w="1417" w:type="dxa"/>
            <w:tcBorders>
              <w:top w:val="nil"/>
              <w:left w:val="nil"/>
              <w:right w:val="nil"/>
            </w:tcBorders>
            <w:tcMar>
              <w:left w:w="43" w:type="dxa"/>
              <w:right w:w="43" w:type="dxa"/>
            </w:tcMar>
          </w:tcPr>
          <w:p w14:paraId="515F20D2"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8.76</w:t>
            </w:r>
            <w:r w:rsidRPr="00BD33C2">
              <w:rPr>
                <w:rFonts w:cs="Times New Roman"/>
                <w:sz w:val="20"/>
                <w:szCs w:val="20"/>
                <w:vertAlign w:val="superscript"/>
              </w:rPr>
              <w:t>***</w:t>
            </w:r>
          </w:p>
        </w:tc>
        <w:tc>
          <w:tcPr>
            <w:tcW w:w="1063" w:type="dxa"/>
            <w:tcBorders>
              <w:top w:val="nil"/>
              <w:left w:val="nil"/>
              <w:right w:val="nil"/>
            </w:tcBorders>
            <w:tcMar>
              <w:left w:w="43" w:type="dxa"/>
              <w:right w:w="43" w:type="dxa"/>
            </w:tcMar>
          </w:tcPr>
          <w:p w14:paraId="497AF247"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10.02</w:t>
            </w:r>
            <w:r w:rsidRPr="00BD33C2">
              <w:rPr>
                <w:rFonts w:cs="Times New Roman"/>
                <w:sz w:val="20"/>
                <w:szCs w:val="20"/>
                <w:vertAlign w:val="superscript"/>
              </w:rPr>
              <w:t>***</w:t>
            </w:r>
          </w:p>
        </w:tc>
        <w:tc>
          <w:tcPr>
            <w:tcW w:w="1151" w:type="dxa"/>
            <w:tcBorders>
              <w:top w:val="nil"/>
              <w:left w:val="nil"/>
              <w:right w:val="nil"/>
            </w:tcBorders>
            <w:tcMar>
              <w:left w:w="43" w:type="dxa"/>
              <w:right w:w="43" w:type="dxa"/>
            </w:tcMar>
          </w:tcPr>
          <w:p w14:paraId="0CAD6D68"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9.15</w:t>
            </w:r>
            <w:r w:rsidRPr="00BD33C2">
              <w:rPr>
                <w:rFonts w:cs="Times New Roman"/>
                <w:sz w:val="20"/>
                <w:szCs w:val="20"/>
                <w:vertAlign w:val="superscript"/>
              </w:rPr>
              <w:t>***</w:t>
            </w:r>
          </w:p>
        </w:tc>
        <w:tc>
          <w:tcPr>
            <w:tcW w:w="1063" w:type="dxa"/>
            <w:tcBorders>
              <w:top w:val="nil"/>
              <w:left w:val="nil"/>
              <w:right w:val="nil"/>
            </w:tcBorders>
            <w:tcMar>
              <w:left w:w="43" w:type="dxa"/>
              <w:right w:w="43" w:type="dxa"/>
            </w:tcMar>
          </w:tcPr>
          <w:p w14:paraId="744AD990"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8.65</w:t>
            </w:r>
            <w:r w:rsidRPr="00BD33C2">
              <w:rPr>
                <w:rFonts w:cs="Times New Roman"/>
                <w:sz w:val="20"/>
                <w:szCs w:val="20"/>
                <w:vertAlign w:val="superscript"/>
              </w:rPr>
              <w:t>***</w:t>
            </w:r>
          </w:p>
        </w:tc>
      </w:tr>
      <w:tr w:rsidR="005439A7" w:rsidRPr="00913425" w14:paraId="5AF771C1" w14:textId="77777777" w:rsidTr="0058063A">
        <w:trPr>
          <w:trHeight w:val="283"/>
          <w:jc w:val="center"/>
        </w:trPr>
        <w:tc>
          <w:tcPr>
            <w:tcW w:w="1770" w:type="dxa"/>
            <w:tcBorders>
              <w:top w:val="nil"/>
              <w:left w:val="nil"/>
              <w:bottom w:val="single" w:sz="4" w:space="0" w:color="auto"/>
              <w:right w:val="nil"/>
            </w:tcBorders>
          </w:tcPr>
          <w:p w14:paraId="0F00F188" w14:textId="77777777" w:rsidR="005439A7" w:rsidRPr="00913425" w:rsidRDefault="005439A7" w:rsidP="005439A7">
            <w:pPr>
              <w:autoSpaceDE w:val="0"/>
              <w:autoSpaceDN w:val="0"/>
              <w:adjustRightInd w:val="0"/>
              <w:spacing w:line="480" w:lineRule="auto"/>
              <w:contextualSpacing/>
              <w:jc w:val="left"/>
              <w:rPr>
                <w:rFonts w:cs="Times New Roman"/>
                <w:sz w:val="20"/>
              </w:rPr>
            </w:pPr>
          </w:p>
        </w:tc>
        <w:tc>
          <w:tcPr>
            <w:tcW w:w="1034" w:type="dxa"/>
            <w:tcBorders>
              <w:top w:val="nil"/>
              <w:left w:val="nil"/>
              <w:bottom w:val="single" w:sz="4" w:space="0" w:color="auto"/>
              <w:right w:val="nil"/>
            </w:tcBorders>
            <w:tcMar>
              <w:left w:w="43" w:type="dxa"/>
              <w:right w:w="43" w:type="dxa"/>
            </w:tcMar>
          </w:tcPr>
          <w:p w14:paraId="323E9F30"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(0.52)</w:t>
            </w:r>
          </w:p>
        </w:tc>
        <w:tc>
          <w:tcPr>
            <w:tcW w:w="1092" w:type="dxa"/>
            <w:tcBorders>
              <w:top w:val="nil"/>
              <w:left w:val="nil"/>
              <w:bottom w:val="single" w:sz="4" w:space="0" w:color="auto"/>
              <w:right w:val="nil"/>
            </w:tcBorders>
            <w:tcMar>
              <w:left w:w="43" w:type="dxa"/>
              <w:right w:w="43" w:type="dxa"/>
            </w:tcMar>
          </w:tcPr>
          <w:p w14:paraId="276DB16E"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(0.48)</w:t>
            </w:r>
          </w:p>
        </w:tc>
        <w:tc>
          <w:tcPr>
            <w:tcW w:w="1417" w:type="dxa"/>
            <w:tcBorders>
              <w:top w:val="nil"/>
              <w:left w:val="nil"/>
              <w:bottom w:val="single" w:sz="4" w:space="0" w:color="auto"/>
              <w:right w:val="nil"/>
            </w:tcBorders>
            <w:tcMar>
              <w:left w:w="43" w:type="dxa"/>
              <w:right w:w="43" w:type="dxa"/>
            </w:tcMar>
          </w:tcPr>
          <w:p w14:paraId="363C9D42"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(0.57)</w:t>
            </w:r>
          </w:p>
        </w:tc>
        <w:tc>
          <w:tcPr>
            <w:tcW w:w="1063" w:type="dxa"/>
            <w:tcBorders>
              <w:top w:val="nil"/>
              <w:left w:val="nil"/>
              <w:bottom w:val="single" w:sz="4" w:space="0" w:color="auto"/>
              <w:right w:val="nil"/>
            </w:tcBorders>
            <w:tcMar>
              <w:left w:w="43" w:type="dxa"/>
              <w:right w:w="43" w:type="dxa"/>
            </w:tcMar>
          </w:tcPr>
          <w:p w14:paraId="4E69ADB7"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(0.42)</w:t>
            </w:r>
          </w:p>
        </w:tc>
        <w:tc>
          <w:tcPr>
            <w:tcW w:w="1151" w:type="dxa"/>
            <w:tcBorders>
              <w:top w:val="nil"/>
              <w:left w:val="nil"/>
              <w:bottom w:val="single" w:sz="4" w:space="0" w:color="auto"/>
              <w:right w:val="nil"/>
            </w:tcBorders>
            <w:tcMar>
              <w:left w:w="43" w:type="dxa"/>
              <w:right w:w="43" w:type="dxa"/>
            </w:tcMar>
          </w:tcPr>
          <w:p w14:paraId="473A1CEC"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(0.48)</w:t>
            </w:r>
          </w:p>
        </w:tc>
        <w:tc>
          <w:tcPr>
            <w:tcW w:w="1063" w:type="dxa"/>
            <w:tcBorders>
              <w:top w:val="nil"/>
              <w:left w:val="nil"/>
              <w:bottom w:val="single" w:sz="4" w:space="0" w:color="auto"/>
              <w:right w:val="nil"/>
            </w:tcBorders>
            <w:tcMar>
              <w:left w:w="43" w:type="dxa"/>
              <w:right w:w="43" w:type="dxa"/>
            </w:tcMar>
          </w:tcPr>
          <w:p w14:paraId="1B74629A" w14:textId="77777777" w:rsidR="005439A7" w:rsidRPr="00BD33C2" w:rsidRDefault="005439A7" w:rsidP="005439A7">
            <w:pPr>
              <w:autoSpaceDE w:val="0"/>
              <w:autoSpaceDN w:val="0"/>
              <w:adjustRightInd w:val="0"/>
              <w:spacing w:line="480" w:lineRule="auto"/>
              <w:contextualSpacing/>
              <w:jc w:val="center"/>
              <w:rPr>
                <w:rFonts w:cs="Times New Roman"/>
                <w:sz w:val="20"/>
              </w:rPr>
            </w:pPr>
            <w:r w:rsidRPr="00BD33C2">
              <w:rPr>
                <w:rFonts w:cs="Times New Roman"/>
                <w:sz w:val="20"/>
                <w:szCs w:val="20"/>
              </w:rPr>
              <w:t>(0.52)</w:t>
            </w:r>
          </w:p>
        </w:tc>
      </w:tr>
      <w:tr w:rsidR="005439A7" w:rsidRPr="00913425" w14:paraId="0F79D947" w14:textId="77777777" w:rsidTr="0058063A">
        <w:trPr>
          <w:trHeight w:val="283"/>
          <w:jc w:val="center"/>
        </w:trPr>
        <w:tc>
          <w:tcPr>
            <w:tcW w:w="1770" w:type="dxa"/>
            <w:tcBorders>
              <w:top w:val="single" w:sz="4" w:space="0" w:color="auto"/>
              <w:left w:val="nil"/>
              <w:right w:val="nil"/>
            </w:tcBorders>
          </w:tcPr>
          <w:p w14:paraId="61D3E1B6" w14:textId="77777777"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Controls</w:t>
            </w:r>
          </w:p>
        </w:tc>
        <w:tc>
          <w:tcPr>
            <w:tcW w:w="1034" w:type="dxa"/>
            <w:tcBorders>
              <w:top w:val="single" w:sz="4" w:space="0" w:color="auto"/>
              <w:left w:val="nil"/>
              <w:right w:val="nil"/>
            </w:tcBorders>
            <w:tcMar>
              <w:left w:w="43" w:type="dxa"/>
              <w:right w:w="43" w:type="dxa"/>
            </w:tcMar>
            <w:vAlign w:val="center"/>
          </w:tcPr>
          <w:p w14:paraId="1886F2D7"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Yes</w:t>
            </w:r>
          </w:p>
        </w:tc>
        <w:tc>
          <w:tcPr>
            <w:tcW w:w="1092" w:type="dxa"/>
            <w:tcBorders>
              <w:top w:val="single" w:sz="4" w:space="0" w:color="auto"/>
              <w:left w:val="nil"/>
              <w:right w:val="nil"/>
            </w:tcBorders>
            <w:tcMar>
              <w:left w:w="43" w:type="dxa"/>
              <w:right w:w="43" w:type="dxa"/>
            </w:tcMar>
            <w:vAlign w:val="center"/>
          </w:tcPr>
          <w:p w14:paraId="0C1ECEEB"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Yes</w:t>
            </w:r>
          </w:p>
        </w:tc>
        <w:tc>
          <w:tcPr>
            <w:tcW w:w="1417" w:type="dxa"/>
            <w:tcBorders>
              <w:top w:val="single" w:sz="4" w:space="0" w:color="auto"/>
              <w:left w:val="nil"/>
              <w:right w:val="nil"/>
            </w:tcBorders>
            <w:tcMar>
              <w:left w:w="43" w:type="dxa"/>
              <w:right w:w="43" w:type="dxa"/>
            </w:tcMar>
            <w:vAlign w:val="center"/>
          </w:tcPr>
          <w:p w14:paraId="14F4B250"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Yes</w:t>
            </w:r>
          </w:p>
        </w:tc>
        <w:tc>
          <w:tcPr>
            <w:tcW w:w="1063" w:type="dxa"/>
            <w:tcBorders>
              <w:top w:val="single" w:sz="4" w:space="0" w:color="auto"/>
              <w:left w:val="nil"/>
              <w:right w:val="nil"/>
            </w:tcBorders>
            <w:tcMar>
              <w:left w:w="43" w:type="dxa"/>
              <w:right w:w="43" w:type="dxa"/>
            </w:tcMar>
            <w:vAlign w:val="center"/>
          </w:tcPr>
          <w:p w14:paraId="0A696F99"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Yes</w:t>
            </w:r>
          </w:p>
        </w:tc>
        <w:tc>
          <w:tcPr>
            <w:tcW w:w="1151" w:type="dxa"/>
            <w:tcBorders>
              <w:top w:val="single" w:sz="4" w:space="0" w:color="auto"/>
              <w:left w:val="nil"/>
              <w:right w:val="nil"/>
            </w:tcBorders>
            <w:tcMar>
              <w:left w:w="43" w:type="dxa"/>
              <w:right w:w="43" w:type="dxa"/>
            </w:tcMar>
            <w:vAlign w:val="center"/>
          </w:tcPr>
          <w:p w14:paraId="09EAED78"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Yes</w:t>
            </w:r>
          </w:p>
        </w:tc>
        <w:tc>
          <w:tcPr>
            <w:tcW w:w="1063" w:type="dxa"/>
            <w:tcBorders>
              <w:top w:val="single" w:sz="4" w:space="0" w:color="auto"/>
              <w:left w:val="nil"/>
              <w:right w:val="nil"/>
            </w:tcBorders>
            <w:tcMar>
              <w:left w:w="43" w:type="dxa"/>
              <w:right w:w="43" w:type="dxa"/>
            </w:tcMar>
            <w:vAlign w:val="center"/>
          </w:tcPr>
          <w:p w14:paraId="14A4C081"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Yes</w:t>
            </w:r>
          </w:p>
        </w:tc>
      </w:tr>
      <w:tr w:rsidR="005439A7" w:rsidRPr="00913425" w14:paraId="05BB8BF9" w14:textId="77777777" w:rsidTr="0058063A">
        <w:trPr>
          <w:trHeight w:val="283"/>
          <w:jc w:val="center"/>
        </w:trPr>
        <w:tc>
          <w:tcPr>
            <w:tcW w:w="1770" w:type="dxa"/>
            <w:tcBorders>
              <w:left w:val="nil"/>
              <w:bottom w:val="nil"/>
              <w:right w:val="nil"/>
            </w:tcBorders>
          </w:tcPr>
          <w:p w14:paraId="5091260D" w14:textId="77777777"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Observations</w:t>
            </w:r>
          </w:p>
        </w:tc>
        <w:tc>
          <w:tcPr>
            <w:tcW w:w="1034" w:type="dxa"/>
            <w:tcBorders>
              <w:left w:val="nil"/>
              <w:bottom w:val="nil"/>
              <w:right w:val="nil"/>
            </w:tcBorders>
            <w:tcMar>
              <w:left w:w="43" w:type="dxa"/>
              <w:right w:w="43" w:type="dxa"/>
            </w:tcMar>
          </w:tcPr>
          <w:p w14:paraId="6B6D8F78" w14:textId="77777777" w:rsidR="005439A7" w:rsidRPr="00BD33C2" w:rsidRDefault="005439A7" w:rsidP="005439A7">
            <w:pPr>
              <w:autoSpaceDE w:val="0"/>
              <w:autoSpaceDN w:val="0"/>
              <w:adjustRightInd w:val="0"/>
              <w:spacing w:line="480" w:lineRule="auto"/>
              <w:jc w:val="center"/>
              <w:rPr>
                <w:rFonts w:cs="Times New Roman"/>
                <w:sz w:val="20"/>
              </w:rPr>
            </w:pPr>
            <w:r w:rsidRPr="00BD33C2">
              <w:rPr>
                <w:rFonts w:cs="Times New Roman"/>
                <w:sz w:val="20"/>
                <w:szCs w:val="20"/>
              </w:rPr>
              <w:t>1</w:t>
            </w:r>
            <w:r>
              <w:rPr>
                <w:rFonts w:cs="Times New Roman"/>
                <w:sz w:val="20"/>
                <w:szCs w:val="20"/>
              </w:rPr>
              <w:t>,</w:t>
            </w:r>
            <w:r w:rsidRPr="00BD33C2">
              <w:rPr>
                <w:rFonts w:cs="Times New Roman"/>
                <w:sz w:val="20"/>
                <w:szCs w:val="20"/>
              </w:rPr>
              <w:t>102</w:t>
            </w:r>
          </w:p>
        </w:tc>
        <w:tc>
          <w:tcPr>
            <w:tcW w:w="1092" w:type="dxa"/>
            <w:tcBorders>
              <w:left w:val="nil"/>
              <w:bottom w:val="nil"/>
              <w:right w:val="nil"/>
            </w:tcBorders>
            <w:tcMar>
              <w:left w:w="43" w:type="dxa"/>
              <w:right w:w="43" w:type="dxa"/>
            </w:tcMar>
          </w:tcPr>
          <w:p w14:paraId="6525EB1F" w14:textId="77777777" w:rsidR="005439A7" w:rsidRPr="00BD33C2" w:rsidRDefault="005439A7" w:rsidP="005439A7">
            <w:pPr>
              <w:autoSpaceDE w:val="0"/>
              <w:autoSpaceDN w:val="0"/>
              <w:adjustRightInd w:val="0"/>
              <w:spacing w:line="480" w:lineRule="auto"/>
              <w:jc w:val="center"/>
              <w:rPr>
                <w:rFonts w:cs="Times New Roman"/>
                <w:sz w:val="20"/>
              </w:rPr>
            </w:pPr>
            <w:r w:rsidRPr="00BD33C2">
              <w:rPr>
                <w:rFonts w:cs="Times New Roman"/>
                <w:sz w:val="20"/>
                <w:szCs w:val="20"/>
              </w:rPr>
              <w:t>1</w:t>
            </w:r>
            <w:r>
              <w:rPr>
                <w:rFonts w:cs="Times New Roman"/>
                <w:sz w:val="20"/>
                <w:szCs w:val="20"/>
              </w:rPr>
              <w:t>,</w:t>
            </w:r>
            <w:r w:rsidRPr="00BD33C2">
              <w:rPr>
                <w:rFonts w:cs="Times New Roman"/>
                <w:sz w:val="20"/>
                <w:szCs w:val="20"/>
              </w:rPr>
              <w:t>073</w:t>
            </w:r>
          </w:p>
        </w:tc>
        <w:tc>
          <w:tcPr>
            <w:tcW w:w="1417" w:type="dxa"/>
            <w:tcBorders>
              <w:left w:val="nil"/>
              <w:bottom w:val="nil"/>
              <w:right w:val="nil"/>
            </w:tcBorders>
            <w:tcMar>
              <w:left w:w="43" w:type="dxa"/>
              <w:right w:w="43" w:type="dxa"/>
            </w:tcMar>
          </w:tcPr>
          <w:p w14:paraId="7ABA0044" w14:textId="77777777" w:rsidR="005439A7" w:rsidRPr="00BD33C2" w:rsidRDefault="005439A7" w:rsidP="005439A7">
            <w:pPr>
              <w:autoSpaceDE w:val="0"/>
              <w:autoSpaceDN w:val="0"/>
              <w:adjustRightInd w:val="0"/>
              <w:spacing w:line="480" w:lineRule="auto"/>
              <w:jc w:val="center"/>
              <w:rPr>
                <w:rFonts w:cs="Times New Roman"/>
                <w:sz w:val="20"/>
              </w:rPr>
            </w:pPr>
            <w:r w:rsidRPr="00BD33C2">
              <w:rPr>
                <w:rFonts w:cs="Times New Roman"/>
                <w:sz w:val="20"/>
                <w:szCs w:val="20"/>
              </w:rPr>
              <w:t>794</w:t>
            </w:r>
          </w:p>
        </w:tc>
        <w:tc>
          <w:tcPr>
            <w:tcW w:w="1063" w:type="dxa"/>
            <w:tcBorders>
              <w:left w:val="nil"/>
              <w:bottom w:val="nil"/>
              <w:right w:val="nil"/>
            </w:tcBorders>
            <w:tcMar>
              <w:left w:w="43" w:type="dxa"/>
              <w:right w:w="43" w:type="dxa"/>
            </w:tcMar>
          </w:tcPr>
          <w:p w14:paraId="4CA92225" w14:textId="77777777" w:rsidR="005439A7" w:rsidRPr="00BD33C2" w:rsidRDefault="005439A7" w:rsidP="005439A7">
            <w:pPr>
              <w:autoSpaceDE w:val="0"/>
              <w:autoSpaceDN w:val="0"/>
              <w:adjustRightInd w:val="0"/>
              <w:spacing w:line="480" w:lineRule="auto"/>
              <w:jc w:val="center"/>
              <w:rPr>
                <w:rFonts w:cs="Times New Roman"/>
                <w:sz w:val="20"/>
              </w:rPr>
            </w:pPr>
            <w:r w:rsidRPr="00BD33C2">
              <w:rPr>
                <w:rFonts w:cs="Times New Roman"/>
                <w:sz w:val="20"/>
                <w:szCs w:val="20"/>
              </w:rPr>
              <w:t>1</w:t>
            </w:r>
            <w:r>
              <w:rPr>
                <w:rFonts w:cs="Times New Roman"/>
                <w:sz w:val="20"/>
                <w:szCs w:val="20"/>
              </w:rPr>
              <w:t>,</w:t>
            </w:r>
            <w:r w:rsidRPr="00BD33C2">
              <w:rPr>
                <w:rFonts w:cs="Times New Roman"/>
                <w:sz w:val="20"/>
                <w:szCs w:val="20"/>
              </w:rPr>
              <w:t>381</w:t>
            </w:r>
          </w:p>
        </w:tc>
        <w:tc>
          <w:tcPr>
            <w:tcW w:w="1151" w:type="dxa"/>
            <w:tcBorders>
              <w:left w:val="nil"/>
              <w:bottom w:val="nil"/>
              <w:right w:val="nil"/>
            </w:tcBorders>
            <w:tcMar>
              <w:left w:w="43" w:type="dxa"/>
              <w:right w:w="43" w:type="dxa"/>
            </w:tcMar>
          </w:tcPr>
          <w:p w14:paraId="0F8FBF95" w14:textId="77777777" w:rsidR="005439A7" w:rsidRPr="00BD33C2" w:rsidRDefault="005439A7" w:rsidP="005439A7">
            <w:pPr>
              <w:autoSpaceDE w:val="0"/>
              <w:autoSpaceDN w:val="0"/>
              <w:adjustRightInd w:val="0"/>
              <w:spacing w:line="480" w:lineRule="auto"/>
              <w:jc w:val="center"/>
              <w:rPr>
                <w:rFonts w:cs="Times New Roman"/>
                <w:sz w:val="20"/>
              </w:rPr>
            </w:pPr>
            <w:r w:rsidRPr="00BD33C2">
              <w:rPr>
                <w:rFonts w:cs="Times New Roman"/>
                <w:sz w:val="20"/>
                <w:szCs w:val="20"/>
              </w:rPr>
              <w:t>1</w:t>
            </w:r>
            <w:r>
              <w:rPr>
                <w:rFonts w:cs="Times New Roman"/>
                <w:sz w:val="20"/>
                <w:szCs w:val="20"/>
              </w:rPr>
              <w:t>,</w:t>
            </w:r>
            <w:r w:rsidRPr="00BD33C2">
              <w:rPr>
                <w:rFonts w:cs="Times New Roman"/>
                <w:sz w:val="20"/>
                <w:szCs w:val="20"/>
              </w:rPr>
              <w:t>033</w:t>
            </w:r>
          </w:p>
        </w:tc>
        <w:tc>
          <w:tcPr>
            <w:tcW w:w="1063" w:type="dxa"/>
            <w:tcBorders>
              <w:left w:val="nil"/>
              <w:bottom w:val="nil"/>
              <w:right w:val="nil"/>
            </w:tcBorders>
            <w:tcMar>
              <w:left w:w="43" w:type="dxa"/>
              <w:right w:w="43" w:type="dxa"/>
            </w:tcMar>
          </w:tcPr>
          <w:p w14:paraId="18B57E50" w14:textId="77777777" w:rsidR="005439A7" w:rsidRPr="00BD33C2" w:rsidRDefault="005439A7" w:rsidP="005439A7">
            <w:pPr>
              <w:autoSpaceDE w:val="0"/>
              <w:autoSpaceDN w:val="0"/>
              <w:adjustRightInd w:val="0"/>
              <w:spacing w:line="480" w:lineRule="auto"/>
              <w:jc w:val="center"/>
              <w:rPr>
                <w:rFonts w:cs="Times New Roman"/>
                <w:sz w:val="20"/>
              </w:rPr>
            </w:pPr>
            <w:r w:rsidRPr="00BD33C2">
              <w:rPr>
                <w:rFonts w:cs="Times New Roman"/>
                <w:sz w:val="20"/>
                <w:szCs w:val="20"/>
              </w:rPr>
              <w:t>1</w:t>
            </w:r>
            <w:r>
              <w:rPr>
                <w:rFonts w:cs="Times New Roman"/>
                <w:sz w:val="20"/>
                <w:szCs w:val="20"/>
              </w:rPr>
              <w:t>,</w:t>
            </w:r>
            <w:r w:rsidRPr="00BD33C2">
              <w:rPr>
                <w:rFonts w:cs="Times New Roman"/>
                <w:sz w:val="20"/>
                <w:szCs w:val="20"/>
              </w:rPr>
              <w:t>142</w:t>
            </w:r>
          </w:p>
        </w:tc>
      </w:tr>
      <w:tr w:rsidR="005439A7" w:rsidRPr="00913425" w14:paraId="58B77B64" w14:textId="77777777" w:rsidTr="0058063A">
        <w:tblPrEx>
          <w:tblBorders>
            <w:bottom w:val="single" w:sz="6" w:space="0" w:color="auto"/>
          </w:tblBorders>
        </w:tblPrEx>
        <w:trPr>
          <w:trHeight w:val="283"/>
          <w:jc w:val="center"/>
        </w:trPr>
        <w:tc>
          <w:tcPr>
            <w:tcW w:w="1770" w:type="dxa"/>
            <w:tcBorders>
              <w:top w:val="nil"/>
              <w:left w:val="nil"/>
              <w:bottom w:val="single" w:sz="12" w:space="0" w:color="auto"/>
              <w:right w:val="nil"/>
            </w:tcBorders>
          </w:tcPr>
          <w:p w14:paraId="06F578D2" w14:textId="77777777"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R-squared</w:t>
            </w:r>
          </w:p>
        </w:tc>
        <w:tc>
          <w:tcPr>
            <w:tcW w:w="1034" w:type="dxa"/>
            <w:tcBorders>
              <w:top w:val="nil"/>
              <w:left w:val="nil"/>
              <w:bottom w:val="single" w:sz="12" w:space="0" w:color="auto"/>
              <w:right w:val="nil"/>
            </w:tcBorders>
            <w:tcMar>
              <w:left w:w="43" w:type="dxa"/>
              <w:right w:w="43" w:type="dxa"/>
            </w:tcMar>
          </w:tcPr>
          <w:p w14:paraId="1228CDF5" w14:textId="77777777" w:rsidR="005439A7" w:rsidRPr="00BD33C2" w:rsidRDefault="005439A7" w:rsidP="005439A7">
            <w:pPr>
              <w:autoSpaceDE w:val="0"/>
              <w:autoSpaceDN w:val="0"/>
              <w:adjustRightInd w:val="0"/>
              <w:spacing w:line="480" w:lineRule="auto"/>
              <w:jc w:val="center"/>
              <w:rPr>
                <w:rFonts w:cs="Times New Roman"/>
                <w:sz w:val="20"/>
              </w:rPr>
            </w:pPr>
            <w:r w:rsidRPr="00BD33C2">
              <w:rPr>
                <w:rFonts w:cs="Times New Roman"/>
                <w:sz w:val="20"/>
                <w:szCs w:val="20"/>
              </w:rPr>
              <w:t>0.11</w:t>
            </w:r>
          </w:p>
        </w:tc>
        <w:tc>
          <w:tcPr>
            <w:tcW w:w="1092" w:type="dxa"/>
            <w:tcBorders>
              <w:top w:val="nil"/>
              <w:left w:val="nil"/>
              <w:bottom w:val="single" w:sz="12" w:space="0" w:color="auto"/>
              <w:right w:val="nil"/>
            </w:tcBorders>
            <w:tcMar>
              <w:left w:w="43" w:type="dxa"/>
              <w:right w:w="43" w:type="dxa"/>
            </w:tcMar>
          </w:tcPr>
          <w:p w14:paraId="4271F649" w14:textId="77777777" w:rsidR="005439A7" w:rsidRPr="00BD33C2" w:rsidRDefault="005439A7" w:rsidP="005439A7">
            <w:pPr>
              <w:autoSpaceDE w:val="0"/>
              <w:autoSpaceDN w:val="0"/>
              <w:adjustRightInd w:val="0"/>
              <w:spacing w:line="480" w:lineRule="auto"/>
              <w:jc w:val="center"/>
              <w:rPr>
                <w:rFonts w:cs="Times New Roman"/>
                <w:sz w:val="20"/>
              </w:rPr>
            </w:pPr>
            <w:r w:rsidRPr="00BD33C2">
              <w:rPr>
                <w:rFonts w:cs="Times New Roman"/>
                <w:sz w:val="20"/>
                <w:szCs w:val="20"/>
              </w:rPr>
              <w:t>0.15</w:t>
            </w:r>
          </w:p>
        </w:tc>
        <w:tc>
          <w:tcPr>
            <w:tcW w:w="1417" w:type="dxa"/>
            <w:tcBorders>
              <w:top w:val="nil"/>
              <w:left w:val="nil"/>
              <w:bottom w:val="single" w:sz="12" w:space="0" w:color="auto"/>
              <w:right w:val="nil"/>
            </w:tcBorders>
            <w:tcMar>
              <w:left w:w="43" w:type="dxa"/>
              <w:right w:w="43" w:type="dxa"/>
            </w:tcMar>
          </w:tcPr>
          <w:p w14:paraId="290236E5" w14:textId="77777777" w:rsidR="005439A7" w:rsidRPr="00BD33C2" w:rsidRDefault="005439A7" w:rsidP="005439A7">
            <w:pPr>
              <w:autoSpaceDE w:val="0"/>
              <w:autoSpaceDN w:val="0"/>
              <w:adjustRightInd w:val="0"/>
              <w:spacing w:line="480" w:lineRule="auto"/>
              <w:jc w:val="center"/>
              <w:rPr>
                <w:rFonts w:cs="Times New Roman"/>
                <w:sz w:val="20"/>
              </w:rPr>
            </w:pPr>
            <w:r w:rsidRPr="00BD33C2">
              <w:rPr>
                <w:rFonts w:cs="Times New Roman"/>
                <w:sz w:val="20"/>
                <w:szCs w:val="20"/>
              </w:rPr>
              <w:t>0.14</w:t>
            </w:r>
          </w:p>
        </w:tc>
        <w:tc>
          <w:tcPr>
            <w:tcW w:w="1063" w:type="dxa"/>
            <w:tcBorders>
              <w:top w:val="nil"/>
              <w:left w:val="nil"/>
              <w:bottom w:val="single" w:sz="12" w:space="0" w:color="auto"/>
              <w:right w:val="nil"/>
            </w:tcBorders>
            <w:tcMar>
              <w:left w:w="43" w:type="dxa"/>
              <w:right w:w="43" w:type="dxa"/>
            </w:tcMar>
          </w:tcPr>
          <w:p w14:paraId="5500CA01" w14:textId="77777777" w:rsidR="005439A7" w:rsidRPr="00BD33C2" w:rsidRDefault="005439A7" w:rsidP="005439A7">
            <w:pPr>
              <w:autoSpaceDE w:val="0"/>
              <w:autoSpaceDN w:val="0"/>
              <w:adjustRightInd w:val="0"/>
              <w:spacing w:line="480" w:lineRule="auto"/>
              <w:jc w:val="center"/>
              <w:rPr>
                <w:rFonts w:cs="Times New Roman"/>
                <w:sz w:val="20"/>
              </w:rPr>
            </w:pPr>
            <w:r w:rsidRPr="00BD33C2">
              <w:rPr>
                <w:rFonts w:cs="Times New Roman"/>
                <w:sz w:val="20"/>
                <w:szCs w:val="20"/>
              </w:rPr>
              <w:t>0.12</w:t>
            </w:r>
          </w:p>
        </w:tc>
        <w:tc>
          <w:tcPr>
            <w:tcW w:w="1151" w:type="dxa"/>
            <w:tcBorders>
              <w:top w:val="nil"/>
              <w:left w:val="nil"/>
              <w:bottom w:val="single" w:sz="12" w:space="0" w:color="auto"/>
              <w:right w:val="nil"/>
            </w:tcBorders>
            <w:tcMar>
              <w:left w:w="43" w:type="dxa"/>
              <w:right w:w="43" w:type="dxa"/>
            </w:tcMar>
          </w:tcPr>
          <w:p w14:paraId="1A5267E6" w14:textId="77777777" w:rsidR="005439A7" w:rsidRPr="00BD33C2" w:rsidRDefault="005439A7" w:rsidP="005439A7">
            <w:pPr>
              <w:autoSpaceDE w:val="0"/>
              <w:autoSpaceDN w:val="0"/>
              <w:adjustRightInd w:val="0"/>
              <w:spacing w:line="480" w:lineRule="auto"/>
              <w:jc w:val="center"/>
              <w:rPr>
                <w:rFonts w:cs="Times New Roman"/>
                <w:sz w:val="20"/>
              </w:rPr>
            </w:pPr>
            <w:r w:rsidRPr="00BD33C2">
              <w:rPr>
                <w:rFonts w:cs="Times New Roman"/>
                <w:sz w:val="20"/>
                <w:szCs w:val="20"/>
              </w:rPr>
              <w:t>0.14</w:t>
            </w:r>
          </w:p>
        </w:tc>
        <w:tc>
          <w:tcPr>
            <w:tcW w:w="1063" w:type="dxa"/>
            <w:tcBorders>
              <w:top w:val="nil"/>
              <w:left w:val="nil"/>
              <w:bottom w:val="single" w:sz="12" w:space="0" w:color="auto"/>
              <w:right w:val="nil"/>
            </w:tcBorders>
            <w:tcMar>
              <w:left w:w="43" w:type="dxa"/>
              <w:right w:w="43" w:type="dxa"/>
            </w:tcMar>
          </w:tcPr>
          <w:p w14:paraId="6668ACBB" w14:textId="77777777" w:rsidR="005439A7" w:rsidRPr="00BD33C2" w:rsidRDefault="005439A7" w:rsidP="005439A7">
            <w:pPr>
              <w:autoSpaceDE w:val="0"/>
              <w:autoSpaceDN w:val="0"/>
              <w:adjustRightInd w:val="0"/>
              <w:spacing w:line="480" w:lineRule="auto"/>
              <w:jc w:val="center"/>
              <w:rPr>
                <w:rFonts w:cs="Times New Roman"/>
                <w:sz w:val="20"/>
              </w:rPr>
            </w:pPr>
            <w:r w:rsidRPr="00BD33C2">
              <w:rPr>
                <w:rFonts w:cs="Times New Roman"/>
                <w:sz w:val="20"/>
                <w:szCs w:val="20"/>
              </w:rPr>
              <w:t>0.12</w:t>
            </w:r>
          </w:p>
        </w:tc>
      </w:tr>
    </w:tbl>
    <w:p w14:paraId="12059607" w14:textId="77777777" w:rsidR="005439A7" w:rsidRPr="00913425" w:rsidRDefault="005439A7" w:rsidP="005439A7">
      <w:pPr>
        <w:autoSpaceDE w:val="0"/>
        <w:autoSpaceDN w:val="0"/>
        <w:adjustRightInd w:val="0"/>
        <w:spacing w:line="480" w:lineRule="auto"/>
        <w:rPr>
          <w:rFonts w:cs="Times New Roman"/>
          <w:sz w:val="20"/>
          <w:szCs w:val="20"/>
        </w:rPr>
      </w:pPr>
      <w:r w:rsidRPr="00913425">
        <w:rPr>
          <w:rFonts w:cs="Times New Roman"/>
          <w:sz w:val="20"/>
          <w:szCs w:val="20"/>
        </w:rPr>
        <w:t xml:space="preserve">Notes: *** p&lt;0.01, ** p&lt;0.05, * p&lt;0.1. OLS regression on fairness judgments with robust standard errors in parentheses. High/Low income, Conservative/Liberal is the median split. Controls include gender, level of education, personal income (categorical, high: </w:t>
      </w:r>
      <m:oMath>
        <m:r>
          <w:rPr>
            <w:rFonts w:ascii="Cambria Math" w:hAnsi="Cambria Math" w:cs="Times New Roman"/>
            <w:sz w:val="20"/>
            <w:szCs w:val="20"/>
          </w:rPr>
          <m:t>≥</m:t>
        </m:r>
      </m:oMath>
      <w:r w:rsidRPr="00913425">
        <w:rPr>
          <w:rFonts w:cs="Times New Roman"/>
          <w:sz w:val="20"/>
          <w:szCs w:val="20"/>
        </w:rPr>
        <w:t>1.500$; not included in regression (1) and (2)), indicators for ethnic groups and for living in a rural area, political orientation (1: Liberal; 6: Conservative, not included in regression (3) and (4)), self-perceived social status, and employment status. Results are robust with or without control variables.</w:t>
      </w:r>
    </w:p>
    <w:p w14:paraId="7B595731" w14:textId="77777777" w:rsidR="005439A7" w:rsidRDefault="005439A7" w:rsidP="005439A7">
      <w:pPr>
        <w:spacing w:after="60" w:line="480" w:lineRule="auto"/>
        <w:jc w:val="center"/>
        <w:rPr>
          <w:rFonts w:cs="Times New Roman"/>
          <w:b/>
          <w:bCs/>
        </w:rPr>
      </w:pPr>
    </w:p>
    <w:p w14:paraId="3816B745" w14:textId="77777777" w:rsidR="0003780D" w:rsidRDefault="0003780D" w:rsidP="005439A7">
      <w:pPr>
        <w:widowControl/>
        <w:spacing w:line="240" w:lineRule="auto"/>
        <w:jc w:val="left"/>
        <w:rPr>
          <w:rFonts w:cs="Times New Roman"/>
          <w:sz w:val="20"/>
          <w:szCs w:val="21"/>
        </w:rPr>
      </w:pPr>
    </w:p>
    <w:p w14:paraId="38627AD9" w14:textId="77777777" w:rsidR="0003780D" w:rsidRDefault="0003780D" w:rsidP="005439A7">
      <w:pPr>
        <w:widowControl/>
        <w:spacing w:line="240" w:lineRule="auto"/>
        <w:jc w:val="left"/>
        <w:rPr>
          <w:rFonts w:cs="Times New Roman"/>
          <w:sz w:val="20"/>
          <w:szCs w:val="21"/>
        </w:rPr>
      </w:pPr>
    </w:p>
    <w:p w14:paraId="32E30BB9" w14:textId="77777777" w:rsidR="0003780D" w:rsidRDefault="0003780D" w:rsidP="005439A7">
      <w:pPr>
        <w:widowControl/>
        <w:spacing w:line="240" w:lineRule="auto"/>
        <w:jc w:val="left"/>
        <w:rPr>
          <w:rFonts w:cs="Times New Roman"/>
          <w:sz w:val="20"/>
          <w:szCs w:val="21"/>
        </w:rPr>
      </w:pPr>
    </w:p>
    <w:p w14:paraId="444BE733" w14:textId="77777777" w:rsidR="0003780D" w:rsidRDefault="0003780D" w:rsidP="005439A7">
      <w:pPr>
        <w:widowControl/>
        <w:spacing w:line="240" w:lineRule="auto"/>
        <w:jc w:val="left"/>
        <w:rPr>
          <w:rFonts w:cs="Times New Roman"/>
          <w:sz w:val="20"/>
          <w:szCs w:val="21"/>
        </w:rPr>
      </w:pPr>
    </w:p>
    <w:p w14:paraId="7DAEF4F7" w14:textId="77777777" w:rsidR="0003780D" w:rsidRDefault="0003780D" w:rsidP="005439A7">
      <w:pPr>
        <w:widowControl/>
        <w:spacing w:line="240" w:lineRule="auto"/>
        <w:jc w:val="left"/>
        <w:rPr>
          <w:rFonts w:cs="Times New Roman"/>
          <w:sz w:val="20"/>
          <w:szCs w:val="21"/>
        </w:rPr>
      </w:pPr>
    </w:p>
    <w:p w14:paraId="4BE7FDD0" w14:textId="77777777" w:rsidR="0003780D" w:rsidRDefault="0003780D" w:rsidP="005439A7">
      <w:pPr>
        <w:widowControl/>
        <w:spacing w:line="240" w:lineRule="auto"/>
        <w:jc w:val="left"/>
        <w:rPr>
          <w:rFonts w:cs="Times New Roman"/>
          <w:sz w:val="20"/>
          <w:szCs w:val="21"/>
        </w:rPr>
      </w:pPr>
    </w:p>
    <w:p w14:paraId="2381E5B5" w14:textId="77777777" w:rsidR="0003780D" w:rsidRDefault="0003780D" w:rsidP="005439A7">
      <w:pPr>
        <w:widowControl/>
        <w:spacing w:line="240" w:lineRule="auto"/>
        <w:jc w:val="left"/>
        <w:rPr>
          <w:rFonts w:cs="Times New Roman"/>
          <w:sz w:val="20"/>
          <w:szCs w:val="21"/>
        </w:rPr>
      </w:pPr>
    </w:p>
    <w:p w14:paraId="04A7F4B4" w14:textId="77777777" w:rsidR="0003780D" w:rsidRDefault="0003780D" w:rsidP="005439A7">
      <w:pPr>
        <w:widowControl/>
        <w:spacing w:line="240" w:lineRule="auto"/>
        <w:jc w:val="left"/>
        <w:rPr>
          <w:rFonts w:cs="Times New Roman"/>
          <w:sz w:val="20"/>
          <w:szCs w:val="21"/>
        </w:rPr>
      </w:pPr>
    </w:p>
    <w:p w14:paraId="0F2AC5F0" w14:textId="77777777" w:rsidR="0003780D" w:rsidRDefault="0003780D" w:rsidP="005439A7">
      <w:pPr>
        <w:widowControl/>
        <w:spacing w:line="240" w:lineRule="auto"/>
        <w:jc w:val="left"/>
        <w:rPr>
          <w:rFonts w:cs="Times New Roman"/>
          <w:sz w:val="20"/>
          <w:szCs w:val="21"/>
        </w:rPr>
      </w:pPr>
    </w:p>
    <w:p w14:paraId="2A2A308C" w14:textId="77777777" w:rsidR="0003780D" w:rsidRDefault="0003780D" w:rsidP="005439A7">
      <w:pPr>
        <w:widowControl/>
        <w:spacing w:line="240" w:lineRule="auto"/>
        <w:jc w:val="left"/>
        <w:rPr>
          <w:rFonts w:cs="Times New Roman"/>
          <w:sz w:val="20"/>
          <w:szCs w:val="21"/>
        </w:rPr>
      </w:pPr>
    </w:p>
    <w:p w14:paraId="08CA831F" w14:textId="77777777" w:rsidR="0003780D" w:rsidRDefault="0003780D" w:rsidP="005439A7">
      <w:pPr>
        <w:widowControl/>
        <w:spacing w:line="240" w:lineRule="auto"/>
        <w:jc w:val="left"/>
        <w:rPr>
          <w:rFonts w:cs="Times New Roman"/>
          <w:sz w:val="20"/>
          <w:szCs w:val="21"/>
        </w:rPr>
      </w:pPr>
    </w:p>
    <w:p w14:paraId="2B85A897" w14:textId="77777777" w:rsidR="0003780D" w:rsidRDefault="0003780D" w:rsidP="005439A7">
      <w:pPr>
        <w:widowControl/>
        <w:spacing w:line="240" w:lineRule="auto"/>
        <w:jc w:val="left"/>
        <w:rPr>
          <w:rFonts w:cs="Times New Roman"/>
          <w:sz w:val="20"/>
          <w:szCs w:val="21"/>
        </w:rPr>
      </w:pPr>
    </w:p>
    <w:p w14:paraId="6AA44968" w14:textId="77777777" w:rsidR="0003780D" w:rsidRDefault="0003780D" w:rsidP="005439A7">
      <w:pPr>
        <w:widowControl/>
        <w:spacing w:line="240" w:lineRule="auto"/>
        <w:jc w:val="left"/>
        <w:rPr>
          <w:rFonts w:cs="Times New Roman"/>
          <w:sz w:val="20"/>
          <w:szCs w:val="21"/>
        </w:rPr>
      </w:pPr>
    </w:p>
    <w:p w14:paraId="29CC7E50" w14:textId="77777777" w:rsidR="0003780D" w:rsidRDefault="0003780D" w:rsidP="005439A7">
      <w:pPr>
        <w:widowControl/>
        <w:spacing w:line="240" w:lineRule="auto"/>
        <w:jc w:val="left"/>
        <w:rPr>
          <w:rFonts w:cs="Times New Roman"/>
          <w:sz w:val="20"/>
          <w:szCs w:val="21"/>
        </w:rPr>
      </w:pPr>
    </w:p>
    <w:p w14:paraId="6E1E2C24" w14:textId="77777777" w:rsidR="0003780D" w:rsidRDefault="0003780D" w:rsidP="005439A7">
      <w:pPr>
        <w:widowControl/>
        <w:spacing w:line="240" w:lineRule="auto"/>
        <w:jc w:val="left"/>
        <w:rPr>
          <w:rFonts w:cs="Times New Roman"/>
          <w:sz w:val="20"/>
          <w:szCs w:val="21"/>
        </w:rPr>
      </w:pPr>
    </w:p>
    <w:p w14:paraId="3A6FAA3C" w14:textId="77777777" w:rsidR="0003780D" w:rsidRDefault="0003780D" w:rsidP="005439A7">
      <w:pPr>
        <w:widowControl/>
        <w:spacing w:line="240" w:lineRule="auto"/>
        <w:jc w:val="left"/>
        <w:rPr>
          <w:rFonts w:cs="Times New Roman"/>
          <w:sz w:val="20"/>
          <w:szCs w:val="21"/>
        </w:rPr>
      </w:pPr>
    </w:p>
    <w:p w14:paraId="55ABD0BA" w14:textId="77777777" w:rsidR="0003780D" w:rsidRDefault="0003780D" w:rsidP="005439A7">
      <w:pPr>
        <w:widowControl/>
        <w:spacing w:line="240" w:lineRule="auto"/>
        <w:jc w:val="left"/>
        <w:rPr>
          <w:rFonts w:cs="Times New Roman"/>
          <w:sz w:val="20"/>
          <w:szCs w:val="21"/>
        </w:rPr>
      </w:pPr>
    </w:p>
    <w:p w14:paraId="5080B691" w14:textId="77777777" w:rsidR="0003780D" w:rsidRDefault="0003780D" w:rsidP="005439A7">
      <w:pPr>
        <w:widowControl/>
        <w:spacing w:line="240" w:lineRule="auto"/>
        <w:jc w:val="left"/>
        <w:rPr>
          <w:rFonts w:cs="Times New Roman"/>
          <w:sz w:val="20"/>
          <w:szCs w:val="21"/>
        </w:rPr>
      </w:pPr>
    </w:p>
    <w:p w14:paraId="1EAD9CC6" w14:textId="77777777" w:rsidR="0003780D" w:rsidRDefault="0003780D" w:rsidP="005439A7">
      <w:pPr>
        <w:widowControl/>
        <w:spacing w:line="240" w:lineRule="auto"/>
        <w:jc w:val="left"/>
        <w:rPr>
          <w:rFonts w:cs="Times New Roman"/>
          <w:sz w:val="20"/>
          <w:szCs w:val="21"/>
        </w:rPr>
      </w:pPr>
    </w:p>
    <w:p w14:paraId="6BCB52CB" w14:textId="77777777" w:rsidR="0003780D" w:rsidRDefault="0003780D" w:rsidP="005439A7">
      <w:pPr>
        <w:widowControl/>
        <w:spacing w:line="240" w:lineRule="auto"/>
        <w:jc w:val="left"/>
        <w:rPr>
          <w:rFonts w:cs="Times New Roman"/>
          <w:sz w:val="20"/>
          <w:szCs w:val="21"/>
        </w:rPr>
      </w:pPr>
    </w:p>
    <w:p w14:paraId="56125387" w14:textId="77777777" w:rsidR="0003780D" w:rsidRDefault="0003780D" w:rsidP="005439A7">
      <w:pPr>
        <w:widowControl/>
        <w:spacing w:line="240" w:lineRule="auto"/>
        <w:jc w:val="left"/>
        <w:rPr>
          <w:rFonts w:cs="Times New Roman"/>
          <w:sz w:val="20"/>
          <w:szCs w:val="21"/>
        </w:rPr>
      </w:pPr>
    </w:p>
    <w:p w14:paraId="670BE7D3" w14:textId="77777777" w:rsidR="0003780D" w:rsidRDefault="0003780D" w:rsidP="005439A7">
      <w:pPr>
        <w:widowControl/>
        <w:spacing w:line="240" w:lineRule="auto"/>
        <w:jc w:val="left"/>
        <w:rPr>
          <w:rFonts w:cs="Times New Roman"/>
          <w:sz w:val="20"/>
          <w:szCs w:val="21"/>
        </w:rPr>
      </w:pPr>
    </w:p>
    <w:p w14:paraId="21E608D3" w14:textId="77777777" w:rsidR="0003780D" w:rsidRDefault="0003780D" w:rsidP="005439A7">
      <w:pPr>
        <w:widowControl/>
        <w:spacing w:line="240" w:lineRule="auto"/>
        <w:jc w:val="left"/>
        <w:rPr>
          <w:rFonts w:cs="Times New Roman"/>
          <w:sz w:val="20"/>
          <w:szCs w:val="21"/>
        </w:rPr>
      </w:pPr>
    </w:p>
    <w:p w14:paraId="783211C7" w14:textId="77777777" w:rsidR="0003780D" w:rsidRDefault="0003780D" w:rsidP="005439A7">
      <w:pPr>
        <w:widowControl/>
        <w:spacing w:line="240" w:lineRule="auto"/>
        <w:jc w:val="left"/>
        <w:rPr>
          <w:rFonts w:cs="Times New Roman"/>
          <w:sz w:val="20"/>
          <w:szCs w:val="21"/>
        </w:rPr>
      </w:pPr>
    </w:p>
    <w:p w14:paraId="585D8C67" w14:textId="77777777" w:rsidR="0003780D" w:rsidRDefault="0003780D" w:rsidP="005439A7">
      <w:pPr>
        <w:widowControl/>
        <w:spacing w:line="240" w:lineRule="auto"/>
        <w:jc w:val="left"/>
        <w:rPr>
          <w:rFonts w:cs="Times New Roman"/>
          <w:sz w:val="20"/>
          <w:szCs w:val="21"/>
        </w:rPr>
      </w:pPr>
    </w:p>
    <w:p w14:paraId="2D72EC09" w14:textId="33E0F681" w:rsidR="005439A7" w:rsidRDefault="005439A7" w:rsidP="005439A7">
      <w:pPr>
        <w:widowControl/>
        <w:spacing w:line="240" w:lineRule="auto"/>
        <w:jc w:val="left"/>
        <w:rPr>
          <w:rFonts w:cs="Times New Roman"/>
          <w:sz w:val="20"/>
          <w:szCs w:val="21"/>
        </w:rPr>
      </w:pPr>
      <w:r>
        <w:rPr>
          <w:rFonts w:cs="Times New Roman"/>
          <w:sz w:val="20"/>
          <w:szCs w:val="21"/>
        </w:rPr>
        <w:br w:type="page"/>
      </w:r>
    </w:p>
    <w:p w14:paraId="2CD5EB37" w14:textId="77777777" w:rsidR="005439A7" w:rsidRPr="00913425" w:rsidRDefault="005439A7" w:rsidP="005439A7">
      <w:pPr>
        <w:widowControl/>
        <w:spacing w:line="480" w:lineRule="auto"/>
        <w:jc w:val="center"/>
      </w:pPr>
      <w:r w:rsidRPr="00913425">
        <w:rPr>
          <w:b/>
          <w:bCs/>
        </w:rPr>
        <w:t xml:space="preserve">Table 4. </w:t>
      </w:r>
      <w:r w:rsidRPr="00913425">
        <w:t xml:space="preserve">Multivariate analyses of HX fairness judgment </w:t>
      </w:r>
      <w:r w:rsidRPr="00913425">
        <w:rPr>
          <w:color w:val="000000" w:themeColor="text1"/>
        </w:rPr>
        <w:sym w:font="Symbol" w:char="F02D"/>
      </w:r>
      <w:r w:rsidRPr="00913425">
        <w:rPr>
          <w:color w:val="000000" w:themeColor="text1"/>
        </w:rPr>
        <w:t xml:space="preserve"> Study 2</w:t>
      </w:r>
    </w:p>
    <w:tbl>
      <w:tblPr>
        <w:tblW w:w="8647" w:type="dxa"/>
        <w:jc w:val="center"/>
        <w:tblLayout w:type="fixed"/>
        <w:tblCellMar>
          <w:left w:w="75" w:type="dxa"/>
          <w:right w:w="75" w:type="dxa"/>
        </w:tblCellMar>
        <w:tblLook w:val="0000" w:firstRow="0" w:lastRow="0" w:firstColumn="0" w:lastColumn="0" w:noHBand="0" w:noVBand="0"/>
      </w:tblPr>
      <w:tblGrid>
        <w:gridCol w:w="2694"/>
        <w:gridCol w:w="1507"/>
        <w:gridCol w:w="1469"/>
        <w:gridCol w:w="1418"/>
        <w:gridCol w:w="1559"/>
      </w:tblGrid>
      <w:tr w:rsidR="005439A7" w:rsidRPr="00913425" w14:paraId="11BC7C9B" w14:textId="77777777" w:rsidTr="0058063A">
        <w:trPr>
          <w:trHeight w:val="61"/>
          <w:jc w:val="center"/>
        </w:trPr>
        <w:tc>
          <w:tcPr>
            <w:tcW w:w="2694" w:type="dxa"/>
            <w:tcBorders>
              <w:top w:val="single" w:sz="12" w:space="0" w:color="auto"/>
              <w:left w:val="nil"/>
              <w:right w:val="nil"/>
            </w:tcBorders>
          </w:tcPr>
          <w:p w14:paraId="25AD5D92" w14:textId="77777777" w:rsidR="005439A7" w:rsidRPr="00913425" w:rsidRDefault="005439A7" w:rsidP="005439A7">
            <w:pPr>
              <w:autoSpaceDE w:val="0"/>
              <w:autoSpaceDN w:val="0"/>
              <w:adjustRightInd w:val="0"/>
              <w:spacing w:line="480" w:lineRule="auto"/>
              <w:jc w:val="left"/>
              <w:rPr>
                <w:kern w:val="0"/>
              </w:rPr>
            </w:pPr>
          </w:p>
        </w:tc>
        <w:tc>
          <w:tcPr>
            <w:tcW w:w="5953" w:type="dxa"/>
            <w:gridSpan w:val="4"/>
            <w:tcBorders>
              <w:top w:val="single" w:sz="12" w:space="0" w:color="auto"/>
              <w:left w:val="nil"/>
              <w:right w:val="nil"/>
            </w:tcBorders>
          </w:tcPr>
          <w:p w14:paraId="06EB738C" w14:textId="77777777" w:rsidR="005439A7" w:rsidRPr="00913425" w:rsidRDefault="005439A7" w:rsidP="005439A7">
            <w:pPr>
              <w:autoSpaceDE w:val="0"/>
              <w:autoSpaceDN w:val="0"/>
              <w:adjustRightInd w:val="0"/>
              <w:spacing w:line="480" w:lineRule="auto"/>
              <w:jc w:val="center"/>
              <w:rPr>
                <w:b/>
                <w:kern w:val="0"/>
              </w:rPr>
            </w:pPr>
            <w:r w:rsidRPr="00913425">
              <w:rPr>
                <w:b/>
                <w:kern w:val="0"/>
              </w:rPr>
              <w:t xml:space="preserve">HX </w:t>
            </w:r>
            <w:r>
              <w:rPr>
                <w:b/>
                <w:kern w:val="0"/>
              </w:rPr>
              <w:t>f</w:t>
            </w:r>
            <w:r w:rsidRPr="00913425">
              <w:rPr>
                <w:b/>
                <w:kern w:val="0"/>
              </w:rPr>
              <w:t>airness judgment</w:t>
            </w:r>
          </w:p>
        </w:tc>
      </w:tr>
      <w:tr w:rsidR="005439A7" w:rsidRPr="00913425" w14:paraId="271B2CA1" w14:textId="77777777" w:rsidTr="0058063A">
        <w:trPr>
          <w:trHeight w:val="61"/>
          <w:jc w:val="center"/>
        </w:trPr>
        <w:tc>
          <w:tcPr>
            <w:tcW w:w="2694" w:type="dxa"/>
            <w:tcBorders>
              <w:left w:val="nil"/>
              <w:bottom w:val="single" w:sz="8" w:space="0" w:color="auto"/>
              <w:right w:val="nil"/>
            </w:tcBorders>
          </w:tcPr>
          <w:p w14:paraId="07050960" w14:textId="77777777" w:rsidR="005439A7" w:rsidRPr="00913425" w:rsidRDefault="005439A7" w:rsidP="005439A7">
            <w:pPr>
              <w:autoSpaceDE w:val="0"/>
              <w:autoSpaceDN w:val="0"/>
              <w:adjustRightInd w:val="0"/>
              <w:spacing w:line="480" w:lineRule="auto"/>
              <w:jc w:val="left"/>
              <w:rPr>
                <w:kern w:val="0"/>
              </w:rPr>
            </w:pPr>
          </w:p>
        </w:tc>
        <w:tc>
          <w:tcPr>
            <w:tcW w:w="1507" w:type="dxa"/>
            <w:tcBorders>
              <w:left w:val="nil"/>
              <w:bottom w:val="single" w:sz="8" w:space="0" w:color="auto"/>
              <w:right w:val="nil"/>
            </w:tcBorders>
            <w:vAlign w:val="center"/>
          </w:tcPr>
          <w:p w14:paraId="67454ACA" w14:textId="77777777" w:rsidR="005439A7" w:rsidRPr="00913425" w:rsidRDefault="005439A7" w:rsidP="005439A7">
            <w:pPr>
              <w:autoSpaceDE w:val="0"/>
              <w:autoSpaceDN w:val="0"/>
              <w:adjustRightInd w:val="0"/>
              <w:spacing w:line="480" w:lineRule="auto"/>
              <w:jc w:val="center"/>
              <w:rPr>
                <w:kern w:val="0"/>
              </w:rPr>
            </w:pPr>
            <w:r w:rsidRPr="00913425">
              <w:rPr>
                <w:kern w:val="0"/>
              </w:rPr>
              <w:t>(1)</w:t>
            </w:r>
          </w:p>
        </w:tc>
        <w:tc>
          <w:tcPr>
            <w:tcW w:w="1469" w:type="dxa"/>
            <w:tcBorders>
              <w:left w:val="nil"/>
              <w:bottom w:val="single" w:sz="8" w:space="0" w:color="auto"/>
              <w:right w:val="nil"/>
            </w:tcBorders>
            <w:vAlign w:val="center"/>
          </w:tcPr>
          <w:p w14:paraId="685319F2" w14:textId="77777777" w:rsidR="005439A7" w:rsidRPr="00913425" w:rsidRDefault="005439A7" w:rsidP="005439A7">
            <w:pPr>
              <w:autoSpaceDE w:val="0"/>
              <w:autoSpaceDN w:val="0"/>
              <w:adjustRightInd w:val="0"/>
              <w:spacing w:line="480" w:lineRule="auto"/>
              <w:jc w:val="center"/>
              <w:rPr>
                <w:kern w:val="0"/>
              </w:rPr>
            </w:pPr>
            <w:r w:rsidRPr="00913425">
              <w:rPr>
                <w:kern w:val="0"/>
              </w:rPr>
              <w:t>(2)</w:t>
            </w:r>
          </w:p>
        </w:tc>
        <w:tc>
          <w:tcPr>
            <w:tcW w:w="1418" w:type="dxa"/>
            <w:tcBorders>
              <w:left w:val="nil"/>
              <w:bottom w:val="single" w:sz="8" w:space="0" w:color="auto"/>
              <w:right w:val="nil"/>
            </w:tcBorders>
            <w:vAlign w:val="center"/>
          </w:tcPr>
          <w:p w14:paraId="57174EB3" w14:textId="77777777" w:rsidR="005439A7" w:rsidRPr="00913425" w:rsidRDefault="005439A7" w:rsidP="005439A7">
            <w:pPr>
              <w:autoSpaceDE w:val="0"/>
              <w:autoSpaceDN w:val="0"/>
              <w:adjustRightInd w:val="0"/>
              <w:spacing w:line="480" w:lineRule="auto"/>
              <w:jc w:val="center"/>
              <w:rPr>
                <w:kern w:val="0"/>
              </w:rPr>
            </w:pPr>
            <w:r w:rsidRPr="00913425">
              <w:rPr>
                <w:kern w:val="0"/>
              </w:rPr>
              <w:t>(3)</w:t>
            </w:r>
          </w:p>
        </w:tc>
        <w:tc>
          <w:tcPr>
            <w:tcW w:w="1559" w:type="dxa"/>
            <w:tcBorders>
              <w:left w:val="nil"/>
              <w:bottom w:val="single" w:sz="8" w:space="0" w:color="auto"/>
              <w:right w:val="nil"/>
            </w:tcBorders>
            <w:vAlign w:val="center"/>
          </w:tcPr>
          <w:p w14:paraId="3433178C" w14:textId="77777777" w:rsidR="005439A7" w:rsidRPr="00913425" w:rsidRDefault="005439A7" w:rsidP="005439A7">
            <w:pPr>
              <w:autoSpaceDE w:val="0"/>
              <w:autoSpaceDN w:val="0"/>
              <w:adjustRightInd w:val="0"/>
              <w:spacing w:line="480" w:lineRule="auto"/>
              <w:jc w:val="center"/>
              <w:rPr>
                <w:kern w:val="0"/>
              </w:rPr>
            </w:pPr>
            <w:r w:rsidRPr="00913425">
              <w:rPr>
                <w:kern w:val="0"/>
              </w:rPr>
              <w:t>(4)</w:t>
            </w:r>
          </w:p>
        </w:tc>
      </w:tr>
      <w:tr w:rsidR="005439A7" w:rsidRPr="00913425" w14:paraId="49E85A65" w14:textId="77777777" w:rsidTr="0058063A">
        <w:trPr>
          <w:trHeight w:val="283"/>
          <w:jc w:val="center"/>
        </w:trPr>
        <w:tc>
          <w:tcPr>
            <w:tcW w:w="2694" w:type="dxa"/>
            <w:tcBorders>
              <w:top w:val="single" w:sz="8" w:space="0" w:color="auto"/>
              <w:left w:val="nil"/>
              <w:bottom w:val="nil"/>
              <w:right w:val="nil"/>
            </w:tcBorders>
            <w:vAlign w:val="center"/>
          </w:tcPr>
          <w:p w14:paraId="588BDD00" w14:textId="77777777" w:rsidR="005439A7" w:rsidRPr="00913425" w:rsidRDefault="005439A7" w:rsidP="005439A7">
            <w:pPr>
              <w:autoSpaceDE w:val="0"/>
              <w:autoSpaceDN w:val="0"/>
              <w:adjustRightInd w:val="0"/>
              <w:spacing w:line="480" w:lineRule="auto"/>
              <w:jc w:val="left"/>
              <w:rPr>
                <w:kern w:val="0"/>
                <w:sz w:val="20"/>
              </w:rPr>
            </w:pPr>
            <w:r w:rsidRPr="00913425">
              <w:rPr>
                <w:kern w:val="0"/>
                <w:sz w:val="20"/>
              </w:rPr>
              <w:t>Gini</w:t>
            </w:r>
          </w:p>
        </w:tc>
        <w:tc>
          <w:tcPr>
            <w:tcW w:w="1507" w:type="dxa"/>
            <w:tcBorders>
              <w:top w:val="single" w:sz="8" w:space="0" w:color="auto"/>
              <w:left w:val="nil"/>
              <w:bottom w:val="nil"/>
              <w:right w:val="nil"/>
            </w:tcBorders>
          </w:tcPr>
          <w:p w14:paraId="08AA31E7"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-1.03</w:t>
            </w:r>
            <w:r w:rsidRPr="00D53D6F">
              <w:rPr>
                <w:rFonts w:cs="Times New Roman"/>
                <w:sz w:val="20"/>
                <w:szCs w:val="20"/>
                <w:vertAlign w:val="superscript"/>
              </w:rPr>
              <w:t>***</w:t>
            </w:r>
          </w:p>
        </w:tc>
        <w:tc>
          <w:tcPr>
            <w:tcW w:w="1469" w:type="dxa"/>
            <w:tcBorders>
              <w:top w:val="single" w:sz="8" w:space="0" w:color="auto"/>
              <w:left w:val="nil"/>
              <w:bottom w:val="nil"/>
              <w:right w:val="nil"/>
            </w:tcBorders>
          </w:tcPr>
          <w:p w14:paraId="044929C9"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-1.04</w:t>
            </w:r>
            <w:r w:rsidRPr="00D53D6F">
              <w:rPr>
                <w:rFonts w:cs="Times New Roman"/>
                <w:sz w:val="20"/>
                <w:szCs w:val="20"/>
                <w:vertAlign w:val="superscript"/>
              </w:rPr>
              <w:t>***</w:t>
            </w:r>
          </w:p>
        </w:tc>
        <w:tc>
          <w:tcPr>
            <w:tcW w:w="1418" w:type="dxa"/>
            <w:tcBorders>
              <w:top w:val="single" w:sz="8" w:space="0" w:color="auto"/>
              <w:left w:val="nil"/>
              <w:bottom w:val="nil"/>
              <w:right w:val="nil"/>
            </w:tcBorders>
          </w:tcPr>
          <w:p w14:paraId="05D4C6B6"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-1.03</w:t>
            </w:r>
            <w:r w:rsidRPr="00D53D6F">
              <w:rPr>
                <w:rFonts w:cs="Times New Roman"/>
                <w:sz w:val="20"/>
                <w:szCs w:val="20"/>
                <w:vertAlign w:val="superscript"/>
              </w:rPr>
              <w:t>***</w:t>
            </w:r>
          </w:p>
        </w:tc>
        <w:tc>
          <w:tcPr>
            <w:tcW w:w="1559" w:type="dxa"/>
            <w:tcBorders>
              <w:top w:val="single" w:sz="8" w:space="0" w:color="auto"/>
              <w:left w:val="nil"/>
              <w:bottom w:val="nil"/>
              <w:right w:val="nil"/>
            </w:tcBorders>
          </w:tcPr>
          <w:p w14:paraId="4ED7DA8E"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-1.04</w:t>
            </w:r>
            <w:r w:rsidRPr="00D53D6F">
              <w:rPr>
                <w:rFonts w:cs="Times New Roman"/>
                <w:sz w:val="20"/>
                <w:szCs w:val="20"/>
                <w:vertAlign w:val="superscript"/>
              </w:rPr>
              <w:t>***</w:t>
            </w:r>
          </w:p>
        </w:tc>
      </w:tr>
      <w:tr w:rsidR="005439A7" w:rsidRPr="00913425" w14:paraId="180F2CAA" w14:textId="77777777" w:rsidTr="0058063A">
        <w:trPr>
          <w:trHeight w:val="283"/>
          <w:jc w:val="center"/>
        </w:trPr>
        <w:tc>
          <w:tcPr>
            <w:tcW w:w="2694" w:type="dxa"/>
            <w:tcBorders>
              <w:top w:val="nil"/>
              <w:left w:val="nil"/>
              <w:bottom w:val="nil"/>
              <w:right w:val="nil"/>
            </w:tcBorders>
            <w:vAlign w:val="center"/>
          </w:tcPr>
          <w:p w14:paraId="71E0A23D" w14:textId="77777777" w:rsidR="005439A7" w:rsidRPr="00913425" w:rsidRDefault="005439A7" w:rsidP="005439A7">
            <w:pPr>
              <w:autoSpaceDE w:val="0"/>
              <w:autoSpaceDN w:val="0"/>
              <w:adjustRightInd w:val="0"/>
              <w:spacing w:line="480" w:lineRule="auto"/>
              <w:jc w:val="left"/>
              <w:rPr>
                <w:kern w:val="0"/>
                <w:sz w:val="20"/>
              </w:rPr>
            </w:pPr>
          </w:p>
        </w:tc>
        <w:tc>
          <w:tcPr>
            <w:tcW w:w="1507" w:type="dxa"/>
            <w:tcBorders>
              <w:top w:val="nil"/>
              <w:left w:val="nil"/>
              <w:bottom w:val="nil"/>
              <w:right w:val="nil"/>
            </w:tcBorders>
          </w:tcPr>
          <w:p w14:paraId="51BCFE49"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(0.14)</w:t>
            </w:r>
          </w:p>
        </w:tc>
        <w:tc>
          <w:tcPr>
            <w:tcW w:w="1469" w:type="dxa"/>
            <w:tcBorders>
              <w:top w:val="nil"/>
              <w:left w:val="nil"/>
              <w:bottom w:val="nil"/>
              <w:right w:val="nil"/>
            </w:tcBorders>
          </w:tcPr>
          <w:p w14:paraId="5A7427BC"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(0.15)</w:t>
            </w:r>
          </w:p>
        </w:tc>
        <w:tc>
          <w:tcPr>
            <w:tcW w:w="1418" w:type="dxa"/>
            <w:tcBorders>
              <w:top w:val="nil"/>
              <w:left w:val="nil"/>
              <w:bottom w:val="nil"/>
              <w:right w:val="nil"/>
            </w:tcBorders>
          </w:tcPr>
          <w:p w14:paraId="352542BF"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(0.14)</w:t>
            </w:r>
          </w:p>
        </w:tc>
        <w:tc>
          <w:tcPr>
            <w:tcW w:w="1559" w:type="dxa"/>
            <w:tcBorders>
              <w:top w:val="nil"/>
              <w:left w:val="nil"/>
              <w:bottom w:val="nil"/>
              <w:right w:val="nil"/>
            </w:tcBorders>
          </w:tcPr>
          <w:p w14:paraId="717E5EFE"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(0.15)</w:t>
            </w:r>
          </w:p>
        </w:tc>
      </w:tr>
      <w:tr w:rsidR="005439A7" w:rsidRPr="00913425" w14:paraId="6B562600" w14:textId="77777777" w:rsidTr="0058063A">
        <w:trPr>
          <w:trHeight w:val="283"/>
          <w:jc w:val="center"/>
        </w:trPr>
        <w:tc>
          <w:tcPr>
            <w:tcW w:w="2694" w:type="dxa"/>
            <w:tcBorders>
              <w:top w:val="nil"/>
              <w:left w:val="nil"/>
              <w:right w:val="nil"/>
            </w:tcBorders>
            <w:vAlign w:val="center"/>
          </w:tcPr>
          <w:p w14:paraId="193128F0" w14:textId="77E3A5B0" w:rsidR="005439A7" w:rsidRPr="00913425" w:rsidRDefault="005439A7" w:rsidP="005439A7">
            <w:pPr>
              <w:autoSpaceDE w:val="0"/>
              <w:autoSpaceDN w:val="0"/>
              <w:adjustRightInd w:val="0"/>
              <w:spacing w:line="480" w:lineRule="auto"/>
              <w:jc w:val="left"/>
              <w:rPr>
                <w:kern w:val="0"/>
                <w:sz w:val="20"/>
              </w:rPr>
            </w:pPr>
            <w:r w:rsidRPr="00913425">
              <w:rPr>
                <w:sz w:val="20"/>
              </w:rPr>
              <w:t xml:space="preserve">Discrete </w:t>
            </w:r>
            <w:r w:rsidR="00EA38E6">
              <w:rPr>
                <w:sz w:val="20"/>
              </w:rPr>
              <w:t>b</w:t>
            </w:r>
            <w:r w:rsidRPr="00913425">
              <w:rPr>
                <w:sz w:val="20"/>
              </w:rPr>
              <w:t>onus=1</w:t>
            </w:r>
          </w:p>
        </w:tc>
        <w:tc>
          <w:tcPr>
            <w:tcW w:w="1507" w:type="dxa"/>
            <w:tcBorders>
              <w:top w:val="nil"/>
              <w:left w:val="nil"/>
              <w:right w:val="nil"/>
            </w:tcBorders>
          </w:tcPr>
          <w:p w14:paraId="0DFC34FD"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-0.24</w:t>
            </w:r>
            <w:r w:rsidRPr="00D53D6F">
              <w:rPr>
                <w:rFonts w:cs="Times New Roman"/>
                <w:sz w:val="20"/>
                <w:szCs w:val="20"/>
                <w:vertAlign w:val="superscript"/>
              </w:rPr>
              <w:t>*</w:t>
            </w:r>
          </w:p>
        </w:tc>
        <w:tc>
          <w:tcPr>
            <w:tcW w:w="1469" w:type="dxa"/>
            <w:tcBorders>
              <w:top w:val="nil"/>
              <w:left w:val="nil"/>
              <w:right w:val="nil"/>
            </w:tcBorders>
          </w:tcPr>
          <w:p w14:paraId="1F89916C"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-0.26</w:t>
            </w:r>
            <w:r w:rsidRPr="00D53D6F">
              <w:rPr>
                <w:rFonts w:cs="Times New Roman"/>
                <w:sz w:val="20"/>
                <w:szCs w:val="20"/>
                <w:vertAlign w:val="superscript"/>
              </w:rPr>
              <w:t>*</w:t>
            </w:r>
          </w:p>
        </w:tc>
        <w:tc>
          <w:tcPr>
            <w:tcW w:w="1418" w:type="dxa"/>
            <w:tcBorders>
              <w:top w:val="nil"/>
              <w:left w:val="nil"/>
              <w:right w:val="nil"/>
            </w:tcBorders>
          </w:tcPr>
          <w:p w14:paraId="7B9CA8F5"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-0.28</w:t>
            </w:r>
            <w:r w:rsidRPr="00D53D6F">
              <w:rPr>
                <w:rFonts w:cs="Times New Roman"/>
                <w:sz w:val="20"/>
                <w:szCs w:val="20"/>
                <w:vertAlign w:val="superscript"/>
              </w:rPr>
              <w:t>*</w:t>
            </w:r>
          </w:p>
        </w:tc>
        <w:tc>
          <w:tcPr>
            <w:tcW w:w="1559" w:type="dxa"/>
            <w:tcBorders>
              <w:top w:val="nil"/>
              <w:left w:val="nil"/>
              <w:right w:val="nil"/>
            </w:tcBorders>
          </w:tcPr>
          <w:p w14:paraId="440ABF35"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-0.27</w:t>
            </w:r>
            <w:r w:rsidRPr="00D53D6F">
              <w:rPr>
                <w:rFonts w:cs="Times New Roman"/>
                <w:sz w:val="20"/>
                <w:szCs w:val="20"/>
                <w:vertAlign w:val="superscript"/>
              </w:rPr>
              <w:t>*</w:t>
            </w:r>
          </w:p>
        </w:tc>
      </w:tr>
      <w:tr w:rsidR="005439A7" w:rsidRPr="00913425" w14:paraId="5FAC8684" w14:textId="77777777" w:rsidTr="0058063A">
        <w:trPr>
          <w:trHeight w:val="283"/>
          <w:jc w:val="center"/>
        </w:trPr>
        <w:tc>
          <w:tcPr>
            <w:tcW w:w="2694" w:type="dxa"/>
            <w:tcBorders>
              <w:top w:val="nil"/>
              <w:left w:val="nil"/>
              <w:bottom w:val="nil"/>
              <w:right w:val="nil"/>
            </w:tcBorders>
            <w:vAlign w:val="center"/>
          </w:tcPr>
          <w:p w14:paraId="62FCAE5B" w14:textId="77777777" w:rsidR="005439A7" w:rsidRPr="00913425" w:rsidRDefault="005439A7" w:rsidP="005439A7">
            <w:pPr>
              <w:autoSpaceDE w:val="0"/>
              <w:autoSpaceDN w:val="0"/>
              <w:adjustRightInd w:val="0"/>
              <w:spacing w:line="480" w:lineRule="auto"/>
              <w:jc w:val="left"/>
              <w:rPr>
                <w:kern w:val="0"/>
                <w:sz w:val="20"/>
              </w:rPr>
            </w:pPr>
          </w:p>
        </w:tc>
        <w:tc>
          <w:tcPr>
            <w:tcW w:w="1507" w:type="dxa"/>
            <w:tcBorders>
              <w:top w:val="nil"/>
              <w:left w:val="nil"/>
              <w:bottom w:val="nil"/>
              <w:right w:val="nil"/>
            </w:tcBorders>
          </w:tcPr>
          <w:p w14:paraId="12B9C9AE"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(0.14)</w:t>
            </w:r>
          </w:p>
        </w:tc>
        <w:tc>
          <w:tcPr>
            <w:tcW w:w="1469" w:type="dxa"/>
            <w:tcBorders>
              <w:top w:val="nil"/>
              <w:left w:val="nil"/>
              <w:bottom w:val="nil"/>
              <w:right w:val="nil"/>
            </w:tcBorders>
          </w:tcPr>
          <w:p w14:paraId="7C7ACBE8"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(0.14)</w:t>
            </w:r>
          </w:p>
        </w:tc>
        <w:tc>
          <w:tcPr>
            <w:tcW w:w="1418" w:type="dxa"/>
            <w:tcBorders>
              <w:top w:val="nil"/>
              <w:left w:val="nil"/>
              <w:bottom w:val="nil"/>
              <w:right w:val="nil"/>
            </w:tcBorders>
          </w:tcPr>
          <w:p w14:paraId="0DED903A"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(0.16)</w:t>
            </w:r>
          </w:p>
        </w:tc>
        <w:tc>
          <w:tcPr>
            <w:tcW w:w="1559" w:type="dxa"/>
            <w:tcBorders>
              <w:top w:val="nil"/>
              <w:left w:val="nil"/>
              <w:bottom w:val="nil"/>
              <w:right w:val="nil"/>
            </w:tcBorders>
          </w:tcPr>
          <w:p w14:paraId="6DC2A7CE"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(0.16)</w:t>
            </w:r>
          </w:p>
        </w:tc>
      </w:tr>
      <w:tr w:rsidR="005439A7" w:rsidRPr="00913425" w14:paraId="50CFFC5E" w14:textId="77777777" w:rsidTr="0058063A">
        <w:trPr>
          <w:trHeight w:val="283"/>
          <w:jc w:val="center"/>
        </w:trPr>
        <w:tc>
          <w:tcPr>
            <w:tcW w:w="2694" w:type="dxa"/>
            <w:tcBorders>
              <w:top w:val="nil"/>
              <w:left w:val="nil"/>
              <w:bottom w:val="nil"/>
              <w:right w:val="nil"/>
            </w:tcBorders>
            <w:vAlign w:val="center"/>
          </w:tcPr>
          <w:p w14:paraId="78B15961" w14:textId="77777777" w:rsidR="005439A7" w:rsidRPr="00913425" w:rsidRDefault="005439A7" w:rsidP="005439A7">
            <w:pPr>
              <w:autoSpaceDE w:val="0"/>
              <w:autoSpaceDN w:val="0"/>
              <w:adjustRightInd w:val="0"/>
              <w:spacing w:line="480" w:lineRule="auto"/>
              <w:jc w:val="left"/>
              <w:rPr>
                <w:kern w:val="0"/>
                <w:sz w:val="20"/>
              </w:rPr>
            </w:pPr>
            <w:r w:rsidRPr="00913425">
              <w:rPr>
                <w:kern w:val="0"/>
                <w:sz w:val="20"/>
              </w:rPr>
              <w:t>Tournament=1</w:t>
            </w:r>
          </w:p>
        </w:tc>
        <w:tc>
          <w:tcPr>
            <w:tcW w:w="1507" w:type="dxa"/>
            <w:tcBorders>
              <w:top w:val="nil"/>
              <w:left w:val="nil"/>
              <w:bottom w:val="nil"/>
              <w:right w:val="nil"/>
            </w:tcBorders>
          </w:tcPr>
          <w:p w14:paraId="46BEDFDD"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-0.49</w:t>
            </w:r>
            <w:r w:rsidRPr="00D53D6F">
              <w:rPr>
                <w:rFonts w:cs="Times New Roman"/>
                <w:sz w:val="20"/>
                <w:szCs w:val="20"/>
                <w:vertAlign w:val="superscript"/>
              </w:rPr>
              <w:t>***</w:t>
            </w:r>
          </w:p>
        </w:tc>
        <w:tc>
          <w:tcPr>
            <w:tcW w:w="1469" w:type="dxa"/>
            <w:tcBorders>
              <w:top w:val="nil"/>
              <w:left w:val="nil"/>
              <w:bottom w:val="nil"/>
              <w:right w:val="nil"/>
            </w:tcBorders>
          </w:tcPr>
          <w:p w14:paraId="239F046B"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-0.48</w:t>
            </w:r>
            <w:r w:rsidRPr="00D53D6F">
              <w:rPr>
                <w:rFonts w:cs="Times New Roman"/>
                <w:sz w:val="20"/>
                <w:szCs w:val="20"/>
                <w:vertAlign w:val="superscript"/>
              </w:rPr>
              <w:t>***</w:t>
            </w:r>
          </w:p>
        </w:tc>
        <w:tc>
          <w:tcPr>
            <w:tcW w:w="1418" w:type="dxa"/>
            <w:tcBorders>
              <w:top w:val="nil"/>
              <w:left w:val="nil"/>
              <w:bottom w:val="nil"/>
              <w:right w:val="nil"/>
            </w:tcBorders>
          </w:tcPr>
          <w:p w14:paraId="26793C43"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-0.46</w:t>
            </w:r>
            <w:r w:rsidRPr="00D53D6F">
              <w:rPr>
                <w:rFonts w:cs="Times New Roman"/>
                <w:sz w:val="20"/>
                <w:szCs w:val="20"/>
                <w:vertAlign w:val="superscript"/>
              </w:rPr>
              <w:t>***</w:t>
            </w:r>
          </w:p>
        </w:tc>
        <w:tc>
          <w:tcPr>
            <w:tcW w:w="1559" w:type="dxa"/>
            <w:tcBorders>
              <w:top w:val="nil"/>
              <w:left w:val="nil"/>
              <w:bottom w:val="nil"/>
              <w:right w:val="nil"/>
            </w:tcBorders>
          </w:tcPr>
          <w:p w14:paraId="1409A372"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-0.47</w:t>
            </w:r>
            <w:r w:rsidRPr="00D53D6F">
              <w:rPr>
                <w:rFonts w:cs="Times New Roman"/>
                <w:sz w:val="20"/>
                <w:szCs w:val="20"/>
                <w:vertAlign w:val="superscript"/>
              </w:rPr>
              <w:t>***</w:t>
            </w:r>
          </w:p>
        </w:tc>
      </w:tr>
      <w:tr w:rsidR="005439A7" w:rsidRPr="00913425" w14:paraId="06F76825" w14:textId="77777777" w:rsidTr="0058063A">
        <w:trPr>
          <w:trHeight w:val="283"/>
          <w:jc w:val="center"/>
        </w:trPr>
        <w:tc>
          <w:tcPr>
            <w:tcW w:w="2694" w:type="dxa"/>
            <w:tcBorders>
              <w:top w:val="nil"/>
              <w:left w:val="nil"/>
              <w:right w:val="nil"/>
            </w:tcBorders>
            <w:vAlign w:val="center"/>
          </w:tcPr>
          <w:p w14:paraId="56118594" w14:textId="77777777" w:rsidR="005439A7" w:rsidRPr="00913425" w:rsidRDefault="005439A7" w:rsidP="005439A7">
            <w:pPr>
              <w:autoSpaceDE w:val="0"/>
              <w:autoSpaceDN w:val="0"/>
              <w:adjustRightInd w:val="0"/>
              <w:spacing w:line="480" w:lineRule="auto"/>
              <w:jc w:val="left"/>
              <w:rPr>
                <w:kern w:val="0"/>
                <w:sz w:val="20"/>
              </w:rPr>
            </w:pPr>
          </w:p>
        </w:tc>
        <w:tc>
          <w:tcPr>
            <w:tcW w:w="1507" w:type="dxa"/>
            <w:tcBorders>
              <w:top w:val="nil"/>
              <w:left w:val="nil"/>
              <w:right w:val="nil"/>
            </w:tcBorders>
          </w:tcPr>
          <w:p w14:paraId="793E5A06"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(0.13)</w:t>
            </w:r>
          </w:p>
        </w:tc>
        <w:tc>
          <w:tcPr>
            <w:tcW w:w="1469" w:type="dxa"/>
            <w:tcBorders>
              <w:top w:val="nil"/>
              <w:left w:val="nil"/>
              <w:right w:val="nil"/>
            </w:tcBorders>
          </w:tcPr>
          <w:p w14:paraId="6810A185"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(0.14)</w:t>
            </w:r>
          </w:p>
        </w:tc>
        <w:tc>
          <w:tcPr>
            <w:tcW w:w="1418" w:type="dxa"/>
            <w:tcBorders>
              <w:top w:val="nil"/>
              <w:left w:val="nil"/>
              <w:right w:val="nil"/>
            </w:tcBorders>
          </w:tcPr>
          <w:p w14:paraId="61116992"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(0.15)</w:t>
            </w:r>
          </w:p>
        </w:tc>
        <w:tc>
          <w:tcPr>
            <w:tcW w:w="1559" w:type="dxa"/>
            <w:tcBorders>
              <w:top w:val="nil"/>
              <w:left w:val="nil"/>
              <w:right w:val="nil"/>
            </w:tcBorders>
          </w:tcPr>
          <w:p w14:paraId="740BE259"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(0.15)</w:t>
            </w:r>
          </w:p>
        </w:tc>
      </w:tr>
      <w:tr w:rsidR="005439A7" w:rsidRPr="00913425" w14:paraId="77EB873B" w14:textId="77777777" w:rsidTr="0058063A">
        <w:trPr>
          <w:trHeight w:val="283"/>
          <w:jc w:val="center"/>
        </w:trPr>
        <w:tc>
          <w:tcPr>
            <w:tcW w:w="2694" w:type="dxa"/>
            <w:tcBorders>
              <w:left w:val="nil"/>
              <w:bottom w:val="nil"/>
              <w:right w:val="nil"/>
            </w:tcBorders>
            <w:vAlign w:val="center"/>
          </w:tcPr>
          <w:p w14:paraId="5C631800" w14:textId="1EFF7A50" w:rsidR="005439A7" w:rsidRPr="00913425" w:rsidRDefault="005439A7" w:rsidP="005439A7">
            <w:pPr>
              <w:autoSpaceDE w:val="0"/>
              <w:autoSpaceDN w:val="0"/>
              <w:adjustRightInd w:val="0"/>
              <w:spacing w:line="480" w:lineRule="auto"/>
              <w:jc w:val="left"/>
              <w:rPr>
                <w:kern w:val="0"/>
                <w:sz w:val="20"/>
              </w:rPr>
            </w:pPr>
            <w:r w:rsidRPr="00913425">
              <w:rPr>
                <w:kern w:val="0"/>
                <w:sz w:val="20"/>
              </w:rPr>
              <w:t xml:space="preserve">Time </w:t>
            </w:r>
            <w:r w:rsidR="00EA38E6">
              <w:rPr>
                <w:sz w:val="20"/>
              </w:rPr>
              <w:t>a</w:t>
            </w:r>
            <w:r w:rsidRPr="00913425">
              <w:rPr>
                <w:sz w:val="20"/>
              </w:rPr>
              <w:t>dvantage=1</w:t>
            </w:r>
          </w:p>
        </w:tc>
        <w:tc>
          <w:tcPr>
            <w:tcW w:w="1507" w:type="dxa"/>
            <w:tcBorders>
              <w:left w:val="nil"/>
              <w:bottom w:val="nil"/>
              <w:right w:val="nil"/>
            </w:tcBorders>
          </w:tcPr>
          <w:p w14:paraId="609C998E"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-0.95</w:t>
            </w:r>
            <w:r w:rsidRPr="00D53D6F">
              <w:rPr>
                <w:rFonts w:cs="Times New Roman"/>
                <w:sz w:val="20"/>
                <w:szCs w:val="20"/>
                <w:vertAlign w:val="superscript"/>
              </w:rPr>
              <w:t>***</w:t>
            </w:r>
          </w:p>
        </w:tc>
        <w:tc>
          <w:tcPr>
            <w:tcW w:w="1469" w:type="dxa"/>
            <w:tcBorders>
              <w:left w:val="nil"/>
              <w:bottom w:val="nil"/>
              <w:right w:val="nil"/>
            </w:tcBorders>
          </w:tcPr>
          <w:p w14:paraId="72BBC974"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-0.94</w:t>
            </w:r>
            <w:r w:rsidRPr="00D53D6F">
              <w:rPr>
                <w:rFonts w:cs="Times New Roman"/>
                <w:sz w:val="20"/>
                <w:szCs w:val="20"/>
                <w:vertAlign w:val="superscript"/>
              </w:rPr>
              <w:t>***</w:t>
            </w:r>
          </w:p>
        </w:tc>
        <w:tc>
          <w:tcPr>
            <w:tcW w:w="1418" w:type="dxa"/>
            <w:tcBorders>
              <w:left w:val="nil"/>
              <w:bottom w:val="nil"/>
              <w:right w:val="nil"/>
            </w:tcBorders>
          </w:tcPr>
          <w:p w14:paraId="292C646C"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-0.81</w:t>
            </w:r>
            <w:r w:rsidRPr="00D53D6F">
              <w:rPr>
                <w:rFonts w:cs="Times New Roman"/>
                <w:sz w:val="20"/>
                <w:szCs w:val="20"/>
                <w:vertAlign w:val="superscript"/>
              </w:rPr>
              <w:t>***</w:t>
            </w:r>
          </w:p>
        </w:tc>
        <w:tc>
          <w:tcPr>
            <w:tcW w:w="1559" w:type="dxa"/>
            <w:tcBorders>
              <w:left w:val="nil"/>
              <w:bottom w:val="nil"/>
              <w:right w:val="nil"/>
            </w:tcBorders>
          </w:tcPr>
          <w:p w14:paraId="271551B0"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-0.84</w:t>
            </w:r>
            <w:r w:rsidRPr="00D53D6F">
              <w:rPr>
                <w:rFonts w:cs="Times New Roman"/>
                <w:sz w:val="20"/>
                <w:szCs w:val="20"/>
                <w:vertAlign w:val="superscript"/>
              </w:rPr>
              <w:t>***</w:t>
            </w:r>
          </w:p>
        </w:tc>
      </w:tr>
      <w:tr w:rsidR="005439A7" w:rsidRPr="00913425" w14:paraId="303BD806" w14:textId="77777777" w:rsidTr="0058063A">
        <w:trPr>
          <w:trHeight w:val="283"/>
          <w:jc w:val="center"/>
        </w:trPr>
        <w:tc>
          <w:tcPr>
            <w:tcW w:w="2694" w:type="dxa"/>
            <w:tcBorders>
              <w:top w:val="nil"/>
              <w:left w:val="nil"/>
              <w:bottom w:val="nil"/>
              <w:right w:val="nil"/>
            </w:tcBorders>
            <w:vAlign w:val="center"/>
          </w:tcPr>
          <w:p w14:paraId="21AFC86A" w14:textId="77777777" w:rsidR="005439A7" w:rsidRPr="00913425" w:rsidRDefault="005439A7" w:rsidP="005439A7">
            <w:pPr>
              <w:autoSpaceDE w:val="0"/>
              <w:autoSpaceDN w:val="0"/>
              <w:adjustRightInd w:val="0"/>
              <w:spacing w:line="480" w:lineRule="auto"/>
              <w:jc w:val="left"/>
              <w:rPr>
                <w:kern w:val="0"/>
                <w:sz w:val="20"/>
              </w:rPr>
            </w:pPr>
          </w:p>
        </w:tc>
        <w:tc>
          <w:tcPr>
            <w:tcW w:w="1507" w:type="dxa"/>
            <w:tcBorders>
              <w:top w:val="nil"/>
              <w:left w:val="nil"/>
              <w:bottom w:val="nil"/>
              <w:right w:val="nil"/>
            </w:tcBorders>
          </w:tcPr>
          <w:p w14:paraId="6FA84639"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(0.13)</w:t>
            </w:r>
          </w:p>
        </w:tc>
        <w:tc>
          <w:tcPr>
            <w:tcW w:w="1469" w:type="dxa"/>
            <w:tcBorders>
              <w:top w:val="nil"/>
              <w:left w:val="nil"/>
              <w:bottom w:val="nil"/>
              <w:right w:val="nil"/>
            </w:tcBorders>
          </w:tcPr>
          <w:p w14:paraId="259AEFFF"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(0.13)</w:t>
            </w:r>
          </w:p>
        </w:tc>
        <w:tc>
          <w:tcPr>
            <w:tcW w:w="1418" w:type="dxa"/>
            <w:tcBorders>
              <w:top w:val="nil"/>
              <w:left w:val="nil"/>
              <w:bottom w:val="nil"/>
              <w:right w:val="nil"/>
            </w:tcBorders>
          </w:tcPr>
          <w:p w14:paraId="43F5C3B5"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(0.18)</w:t>
            </w:r>
          </w:p>
        </w:tc>
        <w:tc>
          <w:tcPr>
            <w:tcW w:w="1559" w:type="dxa"/>
            <w:tcBorders>
              <w:top w:val="nil"/>
              <w:left w:val="nil"/>
              <w:bottom w:val="nil"/>
              <w:right w:val="nil"/>
            </w:tcBorders>
          </w:tcPr>
          <w:p w14:paraId="4661C7D4"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(0.19)</w:t>
            </w:r>
          </w:p>
        </w:tc>
      </w:tr>
      <w:tr w:rsidR="005439A7" w:rsidRPr="00913425" w14:paraId="639C264E" w14:textId="77777777" w:rsidTr="0058063A">
        <w:trPr>
          <w:trHeight w:val="283"/>
          <w:jc w:val="center"/>
        </w:trPr>
        <w:tc>
          <w:tcPr>
            <w:tcW w:w="2694" w:type="dxa"/>
            <w:tcBorders>
              <w:top w:val="nil"/>
              <w:left w:val="nil"/>
              <w:bottom w:val="nil"/>
              <w:right w:val="nil"/>
            </w:tcBorders>
            <w:vAlign w:val="center"/>
          </w:tcPr>
          <w:p w14:paraId="02DB2704" w14:textId="17BCAFFB" w:rsidR="005439A7" w:rsidRPr="00913425" w:rsidRDefault="005439A7" w:rsidP="005439A7">
            <w:pPr>
              <w:autoSpaceDE w:val="0"/>
              <w:autoSpaceDN w:val="0"/>
              <w:adjustRightInd w:val="0"/>
              <w:spacing w:line="480" w:lineRule="auto"/>
              <w:jc w:val="left"/>
              <w:rPr>
                <w:kern w:val="0"/>
                <w:sz w:val="20"/>
              </w:rPr>
            </w:pPr>
            <w:r w:rsidRPr="00913425">
              <w:rPr>
                <w:kern w:val="0"/>
                <w:sz w:val="20"/>
              </w:rPr>
              <w:t xml:space="preserve">Time </w:t>
            </w:r>
            <w:r w:rsidR="00EA38E6">
              <w:rPr>
                <w:kern w:val="0"/>
                <w:sz w:val="20"/>
              </w:rPr>
              <w:t>h</w:t>
            </w:r>
            <w:r w:rsidRPr="00913425">
              <w:rPr>
                <w:kern w:val="0"/>
                <w:sz w:val="20"/>
              </w:rPr>
              <w:t>andicap=1</w:t>
            </w:r>
          </w:p>
        </w:tc>
        <w:tc>
          <w:tcPr>
            <w:tcW w:w="1507" w:type="dxa"/>
            <w:tcBorders>
              <w:top w:val="nil"/>
              <w:left w:val="nil"/>
              <w:bottom w:val="nil"/>
              <w:right w:val="nil"/>
            </w:tcBorders>
          </w:tcPr>
          <w:p w14:paraId="2C7466D9"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-0.62</w:t>
            </w:r>
            <w:r w:rsidRPr="00D53D6F">
              <w:rPr>
                <w:rFonts w:cs="Times New Roman"/>
                <w:sz w:val="20"/>
                <w:szCs w:val="20"/>
                <w:vertAlign w:val="superscript"/>
              </w:rPr>
              <w:t>***</w:t>
            </w:r>
          </w:p>
        </w:tc>
        <w:tc>
          <w:tcPr>
            <w:tcW w:w="1469" w:type="dxa"/>
            <w:tcBorders>
              <w:top w:val="nil"/>
              <w:left w:val="nil"/>
              <w:bottom w:val="nil"/>
              <w:right w:val="nil"/>
            </w:tcBorders>
          </w:tcPr>
          <w:p w14:paraId="089A54A0"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-0.65</w:t>
            </w:r>
            <w:r w:rsidRPr="00D53D6F">
              <w:rPr>
                <w:rFonts w:cs="Times New Roman"/>
                <w:sz w:val="20"/>
                <w:szCs w:val="20"/>
                <w:vertAlign w:val="superscript"/>
              </w:rPr>
              <w:t>***</w:t>
            </w:r>
          </w:p>
        </w:tc>
        <w:tc>
          <w:tcPr>
            <w:tcW w:w="1418" w:type="dxa"/>
            <w:tcBorders>
              <w:top w:val="nil"/>
              <w:left w:val="nil"/>
              <w:bottom w:val="nil"/>
              <w:right w:val="nil"/>
            </w:tcBorders>
          </w:tcPr>
          <w:p w14:paraId="23AD34AD"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-0.65</w:t>
            </w:r>
            <w:r w:rsidRPr="00D53D6F">
              <w:rPr>
                <w:rFonts w:cs="Times New Roman"/>
                <w:sz w:val="20"/>
                <w:szCs w:val="20"/>
                <w:vertAlign w:val="superscript"/>
              </w:rPr>
              <w:t>***</w:t>
            </w:r>
          </w:p>
        </w:tc>
        <w:tc>
          <w:tcPr>
            <w:tcW w:w="1559" w:type="dxa"/>
            <w:tcBorders>
              <w:top w:val="nil"/>
              <w:left w:val="nil"/>
              <w:bottom w:val="nil"/>
              <w:right w:val="nil"/>
            </w:tcBorders>
          </w:tcPr>
          <w:p w14:paraId="46CA8D51"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-0.71</w:t>
            </w:r>
            <w:r w:rsidRPr="00D53D6F">
              <w:rPr>
                <w:rFonts w:cs="Times New Roman"/>
                <w:sz w:val="20"/>
                <w:szCs w:val="20"/>
                <w:vertAlign w:val="superscript"/>
              </w:rPr>
              <w:t>***</w:t>
            </w:r>
          </w:p>
        </w:tc>
      </w:tr>
      <w:tr w:rsidR="005439A7" w:rsidRPr="00913425" w14:paraId="3984FDC0" w14:textId="77777777" w:rsidTr="0058063A">
        <w:trPr>
          <w:trHeight w:val="283"/>
          <w:jc w:val="center"/>
        </w:trPr>
        <w:tc>
          <w:tcPr>
            <w:tcW w:w="2694" w:type="dxa"/>
            <w:tcBorders>
              <w:top w:val="nil"/>
              <w:left w:val="nil"/>
              <w:right w:val="nil"/>
            </w:tcBorders>
            <w:vAlign w:val="center"/>
          </w:tcPr>
          <w:p w14:paraId="78765BEB" w14:textId="77777777" w:rsidR="005439A7" w:rsidRPr="00913425" w:rsidRDefault="005439A7" w:rsidP="005439A7">
            <w:pPr>
              <w:autoSpaceDE w:val="0"/>
              <w:autoSpaceDN w:val="0"/>
              <w:adjustRightInd w:val="0"/>
              <w:spacing w:line="480" w:lineRule="auto"/>
              <w:jc w:val="left"/>
              <w:rPr>
                <w:kern w:val="0"/>
                <w:sz w:val="20"/>
              </w:rPr>
            </w:pPr>
          </w:p>
        </w:tc>
        <w:tc>
          <w:tcPr>
            <w:tcW w:w="1507" w:type="dxa"/>
            <w:tcBorders>
              <w:top w:val="nil"/>
              <w:left w:val="nil"/>
              <w:right w:val="nil"/>
            </w:tcBorders>
          </w:tcPr>
          <w:p w14:paraId="6FB1418D"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(0.13)</w:t>
            </w:r>
          </w:p>
        </w:tc>
        <w:tc>
          <w:tcPr>
            <w:tcW w:w="1469" w:type="dxa"/>
            <w:tcBorders>
              <w:top w:val="nil"/>
              <w:left w:val="nil"/>
              <w:right w:val="nil"/>
            </w:tcBorders>
          </w:tcPr>
          <w:p w14:paraId="7E2CAFBC"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(0.13)</w:t>
            </w:r>
          </w:p>
        </w:tc>
        <w:tc>
          <w:tcPr>
            <w:tcW w:w="1418" w:type="dxa"/>
            <w:tcBorders>
              <w:top w:val="nil"/>
              <w:left w:val="nil"/>
              <w:right w:val="nil"/>
            </w:tcBorders>
          </w:tcPr>
          <w:p w14:paraId="135EC6B2"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(0.18)</w:t>
            </w:r>
          </w:p>
        </w:tc>
        <w:tc>
          <w:tcPr>
            <w:tcW w:w="1559" w:type="dxa"/>
            <w:tcBorders>
              <w:top w:val="nil"/>
              <w:left w:val="nil"/>
              <w:right w:val="nil"/>
            </w:tcBorders>
          </w:tcPr>
          <w:p w14:paraId="35F956D5"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(0.18)</w:t>
            </w:r>
          </w:p>
        </w:tc>
      </w:tr>
      <w:tr w:rsidR="005439A7" w:rsidRPr="00913425" w14:paraId="37A9ED4B" w14:textId="77777777" w:rsidTr="0058063A">
        <w:trPr>
          <w:trHeight w:val="283"/>
          <w:jc w:val="center"/>
        </w:trPr>
        <w:tc>
          <w:tcPr>
            <w:tcW w:w="2694" w:type="dxa"/>
            <w:tcBorders>
              <w:left w:val="nil"/>
              <w:bottom w:val="nil"/>
              <w:right w:val="nil"/>
            </w:tcBorders>
            <w:vAlign w:val="center"/>
          </w:tcPr>
          <w:p w14:paraId="3E077675" w14:textId="74A2E7B4" w:rsidR="005439A7" w:rsidRPr="00913425" w:rsidRDefault="005439A7" w:rsidP="005439A7">
            <w:pPr>
              <w:autoSpaceDE w:val="0"/>
              <w:autoSpaceDN w:val="0"/>
              <w:adjustRightInd w:val="0"/>
              <w:spacing w:line="480" w:lineRule="auto"/>
              <w:jc w:val="left"/>
              <w:rPr>
                <w:kern w:val="0"/>
                <w:sz w:val="20"/>
              </w:rPr>
            </w:pPr>
            <w:r w:rsidRPr="00913425">
              <w:rPr>
                <w:kern w:val="0"/>
                <w:sz w:val="20"/>
              </w:rPr>
              <w:t>Tournament x</w:t>
            </w:r>
            <w:r w:rsidRPr="00913425">
              <w:rPr>
                <w:kern w:val="0"/>
                <w:sz w:val="20"/>
              </w:rPr>
              <w:br/>
              <w:t xml:space="preserve">Time </w:t>
            </w:r>
            <w:r w:rsidR="00EA38E6">
              <w:rPr>
                <w:sz w:val="20"/>
              </w:rPr>
              <w:t>a</w:t>
            </w:r>
            <w:r w:rsidRPr="00913425">
              <w:rPr>
                <w:sz w:val="20"/>
              </w:rPr>
              <w:t>dvantage</w:t>
            </w:r>
          </w:p>
        </w:tc>
        <w:tc>
          <w:tcPr>
            <w:tcW w:w="1507" w:type="dxa"/>
            <w:tcBorders>
              <w:left w:val="nil"/>
              <w:bottom w:val="nil"/>
              <w:right w:val="nil"/>
            </w:tcBorders>
            <w:vAlign w:val="center"/>
          </w:tcPr>
          <w:p w14:paraId="3F5839D3" w14:textId="77777777" w:rsidR="005439A7" w:rsidRPr="00D53D6F" w:rsidRDefault="005439A7" w:rsidP="005439A7">
            <w:pPr>
              <w:autoSpaceDE w:val="0"/>
              <w:autoSpaceDN w:val="0"/>
              <w:adjustRightInd w:val="0"/>
              <w:spacing w:line="480" w:lineRule="auto"/>
              <w:jc w:val="center"/>
              <w:rPr>
                <w:kern w:val="0"/>
                <w:sz w:val="20"/>
                <w:szCs w:val="20"/>
              </w:rPr>
            </w:pPr>
          </w:p>
        </w:tc>
        <w:tc>
          <w:tcPr>
            <w:tcW w:w="1469" w:type="dxa"/>
            <w:tcBorders>
              <w:left w:val="nil"/>
              <w:bottom w:val="nil"/>
              <w:right w:val="nil"/>
            </w:tcBorders>
            <w:vAlign w:val="center"/>
          </w:tcPr>
          <w:p w14:paraId="36AF2CE5" w14:textId="77777777" w:rsidR="005439A7" w:rsidRPr="00D53D6F" w:rsidRDefault="005439A7" w:rsidP="005439A7">
            <w:pPr>
              <w:autoSpaceDE w:val="0"/>
              <w:autoSpaceDN w:val="0"/>
              <w:adjustRightInd w:val="0"/>
              <w:spacing w:line="480" w:lineRule="auto"/>
              <w:jc w:val="center"/>
              <w:rPr>
                <w:kern w:val="0"/>
                <w:sz w:val="20"/>
                <w:szCs w:val="20"/>
              </w:rPr>
            </w:pPr>
          </w:p>
        </w:tc>
        <w:tc>
          <w:tcPr>
            <w:tcW w:w="1418" w:type="dxa"/>
            <w:tcBorders>
              <w:left w:val="nil"/>
              <w:bottom w:val="nil"/>
              <w:right w:val="nil"/>
            </w:tcBorders>
            <w:vAlign w:val="center"/>
          </w:tcPr>
          <w:p w14:paraId="795A0D7A"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kern w:val="0"/>
                <w:sz w:val="20"/>
                <w:szCs w:val="20"/>
              </w:rPr>
              <w:t>-0.27</w:t>
            </w:r>
          </w:p>
          <w:p w14:paraId="0EC3FBAE"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kern w:val="0"/>
                <w:sz w:val="20"/>
                <w:szCs w:val="20"/>
              </w:rPr>
              <w:t>(0.26)</w:t>
            </w:r>
          </w:p>
        </w:tc>
        <w:tc>
          <w:tcPr>
            <w:tcW w:w="1559" w:type="dxa"/>
            <w:tcBorders>
              <w:left w:val="nil"/>
              <w:bottom w:val="nil"/>
              <w:right w:val="nil"/>
            </w:tcBorders>
            <w:vAlign w:val="center"/>
          </w:tcPr>
          <w:p w14:paraId="0F9B0D84"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kern w:val="0"/>
                <w:sz w:val="20"/>
                <w:szCs w:val="20"/>
              </w:rPr>
              <w:t>-0.20</w:t>
            </w:r>
          </w:p>
          <w:p w14:paraId="4A62497C"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kern w:val="0"/>
                <w:sz w:val="20"/>
                <w:szCs w:val="20"/>
              </w:rPr>
              <w:t>(0.27)</w:t>
            </w:r>
          </w:p>
        </w:tc>
      </w:tr>
      <w:tr w:rsidR="005439A7" w:rsidRPr="00913425" w14:paraId="354C9F14" w14:textId="77777777" w:rsidTr="0058063A">
        <w:trPr>
          <w:trHeight w:val="283"/>
          <w:jc w:val="center"/>
        </w:trPr>
        <w:tc>
          <w:tcPr>
            <w:tcW w:w="2694" w:type="dxa"/>
            <w:tcBorders>
              <w:left w:val="nil"/>
              <w:right w:val="nil"/>
            </w:tcBorders>
            <w:vAlign w:val="center"/>
          </w:tcPr>
          <w:p w14:paraId="0D012885" w14:textId="171783BB" w:rsidR="005439A7" w:rsidRPr="00913425" w:rsidRDefault="005439A7" w:rsidP="005439A7">
            <w:pPr>
              <w:autoSpaceDE w:val="0"/>
              <w:autoSpaceDN w:val="0"/>
              <w:adjustRightInd w:val="0"/>
              <w:spacing w:line="480" w:lineRule="auto"/>
              <w:jc w:val="left"/>
              <w:rPr>
                <w:kern w:val="0"/>
                <w:sz w:val="20"/>
              </w:rPr>
            </w:pPr>
            <w:r w:rsidRPr="00913425">
              <w:rPr>
                <w:kern w:val="0"/>
                <w:sz w:val="20"/>
              </w:rPr>
              <w:t>Tournament x</w:t>
            </w:r>
            <w:r w:rsidRPr="00913425">
              <w:rPr>
                <w:kern w:val="0"/>
                <w:sz w:val="20"/>
              </w:rPr>
              <w:br/>
              <w:t xml:space="preserve">Time </w:t>
            </w:r>
            <w:r w:rsidR="00EA38E6">
              <w:rPr>
                <w:kern w:val="0"/>
                <w:sz w:val="20"/>
              </w:rPr>
              <w:t>h</w:t>
            </w:r>
            <w:r w:rsidRPr="00913425">
              <w:rPr>
                <w:kern w:val="0"/>
                <w:sz w:val="20"/>
              </w:rPr>
              <w:t>andicap</w:t>
            </w:r>
          </w:p>
        </w:tc>
        <w:tc>
          <w:tcPr>
            <w:tcW w:w="1507" w:type="dxa"/>
            <w:tcBorders>
              <w:left w:val="nil"/>
              <w:right w:val="nil"/>
            </w:tcBorders>
            <w:vAlign w:val="center"/>
          </w:tcPr>
          <w:p w14:paraId="007C3ABB" w14:textId="77777777" w:rsidR="005439A7" w:rsidRPr="00D53D6F" w:rsidRDefault="005439A7" w:rsidP="005439A7">
            <w:pPr>
              <w:autoSpaceDE w:val="0"/>
              <w:autoSpaceDN w:val="0"/>
              <w:adjustRightInd w:val="0"/>
              <w:spacing w:line="480" w:lineRule="auto"/>
              <w:jc w:val="center"/>
              <w:rPr>
                <w:kern w:val="0"/>
                <w:sz w:val="20"/>
                <w:szCs w:val="20"/>
              </w:rPr>
            </w:pPr>
          </w:p>
        </w:tc>
        <w:tc>
          <w:tcPr>
            <w:tcW w:w="1469" w:type="dxa"/>
            <w:tcBorders>
              <w:left w:val="nil"/>
              <w:right w:val="nil"/>
            </w:tcBorders>
            <w:vAlign w:val="center"/>
          </w:tcPr>
          <w:p w14:paraId="38E5C531" w14:textId="77777777" w:rsidR="005439A7" w:rsidRPr="00D53D6F" w:rsidRDefault="005439A7" w:rsidP="005439A7">
            <w:pPr>
              <w:autoSpaceDE w:val="0"/>
              <w:autoSpaceDN w:val="0"/>
              <w:adjustRightInd w:val="0"/>
              <w:spacing w:line="480" w:lineRule="auto"/>
              <w:jc w:val="center"/>
              <w:rPr>
                <w:kern w:val="0"/>
                <w:sz w:val="20"/>
                <w:szCs w:val="20"/>
              </w:rPr>
            </w:pPr>
          </w:p>
        </w:tc>
        <w:tc>
          <w:tcPr>
            <w:tcW w:w="1418" w:type="dxa"/>
            <w:tcBorders>
              <w:left w:val="nil"/>
              <w:right w:val="nil"/>
            </w:tcBorders>
            <w:vAlign w:val="center"/>
          </w:tcPr>
          <w:p w14:paraId="61CAB78D"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kern w:val="0"/>
                <w:sz w:val="20"/>
                <w:szCs w:val="20"/>
              </w:rPr>
              <w:t>0.05</w:t>
            </w:r>
          </w:p>
          <w:p w14:paraId="38F07DDB"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kern w:val="0"/>
                <w:sz w:val="20"/>
                <w:szCs w:val="20"/>
              </w:rPr>
              <w:t>(0.25)</w:t>
            </w:r>
          </w:p>
        </w:tc>
        <w:tc>
          <w:tcPr>
            <w:tcW w:w="1559" w:type="dxa"/>
            <w:tcBorders>
              <w:left w:val="nil"/>
              <w:right w:val="nil"/>
            </w:tcBorders>
            <w:vAlign w:val="center"/>
          </w:tcPr>
          <w:p w14:paraId="7D190808"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kern w:val="0"/>
                <w:sz w:val="20"/>
                <w:szCs w:val="20"/>
              </w:rPr>
              <w:t>0.13</w:t>
            </w:r>
          </w:p>
          <w:p w14:paraId="44561411"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kern w:val="0"/>
                <w:sz w:val="20"/>
                <w:szCs w:val="20"/>
              </w:rPr>
              <w:t>(0.26)</w:t>
            </w:r>
          </w:p>
        </w:tc>
      </w:tr>
      <w:tr w:rsidR="005439A7" w:rsidRPr="00913425" w14:paraId="7CB14C15" w14:textId="77777777" w:rsidTr="0058063A">
        <w:trPr>
          <w:trHeight w:val="283"/>
          <w:jc w:val="center"/>
        </w:trPr>
        <w:tc>
          <w:tcPr>
            <w:tcW w:w="2694" w:type="dxa"/>
            <w:tcBorders>
              <w:left w:val="nil"/>
              <w:bottom w:val="nil"/>
              <w:right w:val="nil"/>
            </w:tcBorders>
            <w:vAlign w:val="center"/>
          </w:tcPr>
          <w:p w14:paraId="577F8001" w14:textId="3EFAB8C6" w:rsidR="005439A7" w:rsidRPr="00913425" w:rsidRDefault="005439A7" w:rsidP="005439A7">
            <w:pPr>
              <w:autoSpaceDE w:val="0"/>
              <w:autoSpaceDN w:val="0"/>
              <w:adjustRightInd w:val="0"/>
              <w:spacing w:line="480" w:lineRule="auto"/>
              <w:jc w:val="left"/>
              <w:rPr>
                <w:kern w:val="0"/>
                <w:sz w:val="20"/>
              </w:rPr>
            </w:pPr>
            <w:r w:rsidRPr="00913425">
              <w:rPr>
                <w:kern w:val="0"/>
                <w:sz w:val="20"/>
              </w:rPr>
              <w:t xml:space="preserve">Exponential </w:t>
            </w:r>
            <w:r w:rsidR="00EA38E6">
              <w:rPr>
                <w:kern w:val="0"/>
                <w:sz w:val="20"/>
              </w:rPr>
              <w:t>s</w:t>
            </w:r>
            <w:r w:rsidRPr="00913425">
              <w:rPr>
                <w:kern w:val="0"/>
                <w:sz w:val="20"/>
              </w:rPr>
              <w:t>cheme=1</w:t>
            </w:r>
          </w:p>
        </w:tc>
        <w:tc>
          <w:tcPr>
            <w:tcW w:w="1507" w:type="dxa"/>
            <w:tcBorders>
              <w:left w:val="nil"/>
              <w:bottom w:val="nil"/>
              <w:right w:val="nil"/>
            </w:tcBorders>
          </w:tcPr>
          <w:p w14:paraId="515E99FA"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-0.08</w:t>
            </w:r>
          </w:p>
        </w:tc>
        <w:tc>
          <w:tcPr>
            <w:tcW w:w="1469" w:type="dxa"/>
            <w:tcBorders>
              <w:left w:val="nil"/>
              <w:bottom w:val="nil"/>
              <w:right w:val="nil"/>
            </w:tcBorders>
          </w:tcPr>
          <w:p w14:paraId="3545F013"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0.01</w:t>
            </w:r>
          </w:p>
        </w:tc>
        <w:tc>
          <w:tcPr>
            <w:tcW w:w="1418" w:type="dxa"/>
            <w:tcBorders>
              <w:left w:val="nil"/>
              <w:bottom w:val="nil"/>
              <w:right w:val="nil"/>
            </w:tcBorders>
          </w:tcPr>
          <w:p w14:paraId="5717E417"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-0.08</w:t>
            </w:r>
          </w:p>
        </w:tc>
        <w:tc>
          <w:tcPr>
            <w:tcW w:w="1559" w:type="dxa"/>
            <w:tcBorders>
              <w:left w:val="nil"/>
              <w:bottom w:val="nil"/>
              <w:right w:val="nil"/>
            </w:tcBorders>
          </w:tcPr>
          <w:p w14:paraId="4A96225E"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0.01</w:t>
            </w:r>
          </w:p>
        </w:tc>
      </w:tr>
      <w:tr w:rsidR="005439A7" w:rsidRPr="00913425" w14:paraId="753B64E2" w14:textId="77777777" w:rsidTr="0058063A">
        <w:trPr>
          <w:trHeight w:val="283"/>
          <w:jc w:val="center"/>
        </w:trPr>
        <w:tc>
          <w:tcPr>
            <w:tcW w:w="2694" w:type="dxa"/>
            <w:tcBorders>
              <w:top w:val="nil"/>
              <w:left w:val="nil"/>
              <w:bottom w:val="nil"/>
              <w:right w:val="nil"/>
            </w:tcBorders>
            <w:vAlign w:val="center"/>
          </w:tcPr>
          <w:p w14:paraId="38C0BCF6" w14:textId="77777777" w:rsidR="005439A7" w:rsidRPr="00913425" w:rsidRDefault="005439A7" w:rsidP="005439A7">
            <w:pPr>
              <w:autoSpaceDE w:val="0"/>
              <w:autoSpaceDN w:val="0"/>
              <w:adjustRightInd w:val="0"/>
              <w:spacing w:line="480" w:lineRule="auto"/>
              <w:jc w:val="left"/>
              <w:rPr>
                <w:kern w:val="0"/>
                <w:sz w:val="20"/>
              </w:rPr>
            </w:pPr>
          </w:p>
        </w:tc>
        <w:tc>
          <w:tcPr>
            <w:tcW w:w="1507" w:type="dxa"/>
            <w:tcBorders>
              <w:top w:val="nil"/>
              <w:left w:val="nil"/>
              <w:bottom w:val="nil"/>
              <w:right w:val="nil"/>
            </w:tcBorders>
          </w:tcPr>
          <w:p w14:paraId="551E029B"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(0.22)</w:t>
            </w:r>
          </w:p>
        </w:tc>
        <w:tc>
          <w:tcPr>
            <w:tcW w:w="1469" w:type="dxa"/>
            <w:tcBorders>
              <w:top w:val="nil"/>
              <w:left w:val="nil"/>
              <w:bottom w:val="nil"/>
              <w:right w:val="nil"/>
            </w:tcBorders>
          </w:tcPr>
          <w:p w14:paraId="7B56DAF5"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(0.23)</w:t>
            </w:r>
          </w:p>
        </w:tc>
        <w:tc>
          <w:tcPr>
            <w:tcW w:w="1418" w:type="dxa"/>
            <w:tcBorders>
              <w:top w:val="nil"/>
              <w:left w:val="nil"/>
              <w:bottom w:val="nil"/>
              <w:right w:val="nil"/>
            </w:tcBorders>
          </w:tcPr>
          <w:p w14:paraId="4E1AE35C"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(0.22)</w:t>
            </w:r>
          </w:p>
        </w:tc>
        <w:tc>
          <w:tcPr>
            <w:tcW w:w="1559" w:type="dxa"/>
            <w:tcBorders>
              <w:top w:val="nil"/>
              <w:left w:val="nil"/>
              <w:bottom w:val="nil"/>
              <w:right w:val="nil"/>
            </w:tcBorders>
          </w:tcPr>
          <w:p w14:paraId="78913216"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(0.23)</w:t>
            </w:r>
          </w:p>
        </w:tc>
      </w:tr>
      <w:tr w:rsidR="005439A7" w:rsidRPr="00913425" w14:paraId="52430D24" w14:textId="77777777" w:rsidTr="0058063A">
        <w:trPr>
          <w:trHeight w:val="283"/>
          <w:jc w:val="center"/>
        </w:trPr>
        <w:tc>
          <w:tcPr>
            <w:tcW w:w="2694" w:type="dxa"/>
            <w:tcBorders>
              <w:top w:val="nil"/>
              <w:left w:val="nil"/>
              <w:bottom w:val="nil"/>
              <w:right w:val="nil"/>
            </w:tcBorders>
            <w:vAlign w:val="center"/>
          </w:tcPr>
          <w:p w14:paraId="029A2BB7" w14:textId="77777777" w:rsidR="005439A7" w:rsidRPr="00913425" w:rsidRDefault="005439A7" w:rsidP="005439A7">
            <w:pPr>
              <w:autoSpaceDE w:val="0"/>
              <w:autoSpaceDN w:val="0"/>
              <w:adjustRightInd w:val="0"/>
              <w:spacing w:line="480" w:lineRule="auto"/>
              <w:jc w:val="left"/>
              <w:rPr>
                <w:kern w:val="0"/>
                <w:sz w:val="20"/>
              </w:rPr>
            </w:pPr>
            <w:r w:rsidRPr="00913425">
              <w:rPr>
                <w:kern w:val="0"/>
                <w:sz w:val="20"/>
              </w:rPr>
              <w:t>Constant</w:t>
            </w:r>
          </w:p>
        </w:tc>
        <w:tc>
          <w:tcPr>
            <w:tcW w:w="1507" w:type="dxa"/>
            <w:tcBorders>
              <w:top w:val="nil"/>
              <w:left w:val="nil"/>
              <w:bottom w:val="nil"/>
              <w:right w:val="nil"/>
            </w:tcBorders>
          </w:tcPr>
          <w:p w14:paraId="6F8BB776"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7.91</w:t>
            </w:r>
            <w:r w:rsidRPr="00D53D6F">
              <w:rPr>
                <w:rFonts w:cs="Times New Roman"/>
                <w:sz w:val="20"/>
                <w:szCs w:val="20"/>
                <w:vertAlign w:val="superscript"/>
              </w:rPr>
              <w:t>***</w:t>
            </w:r>
          </w:p>
        </w:tc>
        <w:tc>
          <w:tcPr>
            <w:tcW w:w="1469" w:type="dxa"/>
            <w:tcBorders>
              <w:top w:val="nil"/>
              <w:left w:val="nil"/>
              <w:bottom w:val="nil"/>
              <w:right w:val="nil"/>
            </w:tcBorders>
          </w:tcPr>
          <w:p w14:paraId="5E0A1B9C"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8.31</w:t>
            </w:r>
            <w:r w:rsidRPr="00D53D6F">
              <w:rPr>
                <w:rFonts w:cs="Times New Roman"/>
                <w:sz w:val="20"/>
                <w:szCs w:val="20"/>
                <w:vertAlign w:val="superscript"/>
              </w:rPr>
              <w:t>***</w:t>
            </w:r>
          </w:p>
        </w:tc>
        <w:tc>
          <w:tcPr>
            <w:tcW w:w="1418" w:type="dxa"/>
            <w:tcBorders>
              <w:top w:val="nil"/>
              <w:left w:val="nil"/>
              <w:bottom w:val="nil"/>
              <w:right w:val="nil"/>
            </w:tcBorders>
          </w:tcPr>
          <w:p w14:paraId="44D21640"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7.91</w:t>
            </w:r>
            <w:r w:rsidRPr="00D53D6F">
              <w:rPr>
                <w:rFonts w:cs="Times New Roman"/>
                <w:sz w:val="20"/>
                <w:szCs w:val="20"/>
                <w:vertAlign w:val="superscript"/>
              </w:rPr>
              <w:t>***</w:t>
            </w:r>
          </w:p>
        </w:tc>
        <w:tc>
          <w:tcPr>
            <w:tcW w:w="1559" w:type="dxa"/>
            <w:tcBorders>
              <w:top w:val="nil"/>
              <w:left w:val="nil"/>
              <w:bottom w:val="nil"/>
              <w:right w:val="nil"/>
            </w:tcBorders>
          </w:tcPr>
          <w:p w14:paraId="4AAC6247"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8.30</w:t>
            </w:r>
            <w:r w:rsidRPr="00D53D6F">
              <w:rPr>
                <w:rFonts w:cs="Times New Roman"/>
                <w:sz w:val="20"/>
                <w:szCs w:val="20"/>
                <w:vertAlign w:val="superscript"/>
              </w:rPr>
              <w:t>***</w:t>
            </w:r>
          </w:p>
        </w:tc>
      </w:tr>
      <w:tr w:rsidR="005439A7" w:rsidRPr="00913425" w14:paraId="38F79B89" w14:textId="77777777" w:rsidTr="0058063A">
        <w:trPr>
          <w:trHeight w:val="283"/>
          <w:jc w:val="center"/>
        </w:trPr>
        <w:tc>
          <w:tcPr>
            <w:tcW w:w="2694" w:type="dxa"/>
            <w:tcBorders>
              <w:top w:val="nil"/>
              <w:left w:val="nil"/>
              <w:bottom w:val="single" w:sz="4" w:space="0" w:color="auto"/>
              <w:right w:val="nil"/>
            </w:tcBorders>
            <w:vAlign w:val="center"/>
          </w:tcPr>
          <w:p w14:paraId="715C05A0" w14:textId="77777777" w:rsidR="005439A7" w:rsidRPr="00913425" w:rsidRDefault="005439A7" w:rsidP="005439A7">
            <w:pPr>
              <w:autoSpaceDE w:val="0"/>
              <w:autoSpaceDN w:val="0"/>
              <w:adjustRightInd w:val="0"/>
              <w:spacing w:line="480" w:lineRule="auto"/>
              <w:jc w:val="left"/>
              <w:rPr>
                <w:kern w:val="0"/>
                <w:sz w:val="20"/>
              </w:rPr>
            </w:pPr>
          </w:p>
        </w:tc>
        <w:tc>
          <w:tcPr>
            <w:tcW w:w="1507" w:type="dxa"/>
            <w:tcBorders>
              <w:top w:val="nil"/>
              <w:left w:val="nil"/>
              <w:bottom w:val="single" w:sz="4" w:space="0" w:color="auto"/>
              <w:right w:val="nil"/>
            </w:tcBorders>
          </w:tcPr>
          <w:p w14:paraId="7250CC60"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(0.11)</w:t>
            </w:r>
          </w:p>
        </w:tc>
        <w:tc>
          <w:tcPr>
            <w:tcW w:w="1469" w:type="dxa"/>
            <w:tcBorders>
              <w:top w:val="nil"/>
              <w:left w:val="nil"/>
              <w:bottom w:val="single" w:sz="4" w:space="0" w:color="auto"/>
              <w:right w:val="nil"/>
            </w:tcBorders>
          </w:tcPr>
          <w:p w14:paraId="20BD6574" w14:textId="77777777" w:rsidR="005439A7" w:rsidRPr="00D53D6F" w:rsidRDefault="005439A7" w:rsidP="005439A7">
            <w:pPr>
              <w:autoSpaceDE w:val="0"/>
              <w:autoSpaceDN w:val="0"/>
              <w:adjustRightInd w:val="0"/>
              <w:spacing w:line="480" w:lineRule="auto"/>
              <w:jc w:val="center"/>
              <w:rPr>
                <w:kern w:val="0"/>
                <w:sz w:val="20"/>
                <w:szCs w:val="20"/>
              </w:rPr>
            </w:pPr>
            <w:r w:rsidRPr="00D53D6F">
              <w:rPr>
                <w:rFonts w:cs="Times New Roman"/>
                <w:sz w:val="20"/>
                <w:szCs w:val="20"/>
              </w:rPr>
              <w:t>(0.21)</w:t>
            </w:r>
          </w:p>
        </w:tc>
        <w:tc>
          <w:tcPr>
            <w:tcW w:w="1418" w:type="dxa"/>
            <w:tcBorders>
              <w:top w:val="nil"/>
              <w:left w:val="nil"/>
              <w:bottom w:val="single" w:sz="4" w:space="0" w:color="auto"/>
              <w:right w:val="nil"/>
            </w:tcBorders>
          </w:tcPr>
          <w:p w14:paraId="1CE9E03F"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(0.11)</w:t>
            </w:r>
          </w:p>
        </w:tc>
        <w:tc>
          <w:tcPr>
            <w:tcW w:w="1559" w:type="dxa"/>
            <w:tcBorders>
              <w:top w:val="nil"/>
              <w:left w:val="nil"/>
              <w:bottom w:val="single" w:sz="4" w:space="0" w:color="auto"/>
              <w:right w:val="nil"/>
            </w:tcBorders>
          </w:tcPr>
          <w:p w14:paraId="534C80D7" w14:textId="77777777" w:rsidR="005439A7" w:rsidRPr="00D53D6F" w:rsidRDefault="005439A7" w:rsidP="005439A7">
            <w:pPr>
              <w:autoSpaceDE w:val="0"/>
              <w:autoSpaceDN w:val="0"/>
              <w:adjustRightInd w:val="0"/>
              <w:spacing w:line="480" w:lineRule="auto"/>
              <w:jc w:val="center"/>
              <w:rPr>
                <w:rFonts w:cs="Times New Roman"/>
                <w:kern w:val="0"/>
                <w:sz w:val="20"/>
                <w:szCs w:val="20"/>
              </w:rPr>
            </w:pPr>
            <w:r w:rsidRPr="00D53D6F">
              <w:rPr>
                <w:rFonts w:cs="Times New Roman"/>
                <w:sz w:val="20"/>
                <w:szCs w:val="20"/>
              </w:rPr>
              <w:t>(0.21)</w:t>
            </w:r>
          </w:p>
        </w:tc>
      </w:tr>
      <w:tr w:rsidR="005439A7" w:rsidRPr="00913425" w14:paraId="17AEFCCD" w14:textId="77777777" w:rsidTr="0058063A">
        <w:trPr>
          <w:trHeight w:val="283"/>
          <w:jc w:val="center"/>
        </w:trPr>
        <w:tc>
          <w:tcPr>
            <w:tcW w:w="2694" w:type="dxa"/>
            <w:tcBorders>
              <w:top w:val="single" w:sz="4" w:space="0" w:color="auto"/>
              <w:left w:val="nil"/>
              <w:bottom w:val="nil"/>
              <w:right w:val="nil"/>
            </w:tcBorders>
            <w:vAlign w:val="center"/>
          </w:tcPr>
          <w:p w14:paraId="0E16B209" w14:textId="77777777" w:rsidR="005439A7" w:rsidRPr="00913425" w:rsidRDefault="005439A7" w:rsidP="005439A7">
            <w:pPr>
              <w:autoSpaceDE w:val="0"/>
              <w:autoSpaceDN w:val="0"/>
              <w:adjustRightInd w:val="0"/>
              <w:spacing w:line="480" w:lineRule="auto"/>
              <w:jc w:val="left"/>
              <w:rPr>
                <w:kern w:val="0"/>
                <w:sz w:val="20"/>
              </w:rPr>
            </w:pPr>
            <w:r w:rsidRPr="00913425">
              <w:rPr>
                <w:kern w:val="0"/>
                <w:sz w:val="20"/>
              </w:rPr>
              <w:t>Controls</w:t>
            </w:r>
          </w:p>
        </w:tc>
        <w:tc>
          <w:tcPr>
            <w:tcW w:w="1507" w:type="dxa"/>
            <w:tcBorders>
              <w:top w:val="single" w:sz="4" w:space="0" w:color="auto"/>
              <w:left w:val="nil"/>
              <w:bottom w:val="nil"/>
              <w:right w:val="nil"/>
            </w:tcBorders>
            <w:vAlign w:val="center"/>
          </w:tcPr>
          <w:p w14:paraId="17B8BFE4" w14:textId="77777777" w:rsidR="005439A7" w:rsidRPr="00913425" w:rsidRDefault="005439A7" w:rsidP="005439A7">
            <w:pPr>
              <w:autoSpaceDE w:val="0"/>
              <w:autoSpaceDN w:val="0"/>
              <w:adjustRightInd w:val="0"/>
              <w:spacing w:line="480" w:lineRule="auto"/>
              <w:jc w:val="center"/>
              <w:rPr>
                <w:kern w:val="0"/>
                <w:sz w:val="20"/>
              </w:rPr>
            </w:pPr>
            <w:r w:rsidRPr="00913425">
              <w:rPr>
                <w:kern w:val="0"/>
                <w:sz w:val="20"/>
              </w:rPr>
              <w:t>No</w:t>
            </w:r>
          </w:p>
        </w:tc>
        <w:tc>
          <w:tcPr>
            <w:tcW w:w="1469" w:type="dxa"/>
            <w:tcBorders>
              <w:top w:val="single" w:sz="4" w:space="0" w:color="auto"/>
              <w:left w:val="nil"/>
              <w:bottom w:val="nil"/>
              <w:right w:val="nil"/>
            </w:tcBorders>
            <w:vAlign w:val="center"/>
          </w:tcPr>
          <w:p w14:paraId="25A63F48" w14:textId="77777777" w:rsidR="005439A7" w:rsidRPr="00913425" w:rsidRDefault="005439A7" w:rsidP="005439A7">
            <w:pPr>
              <w:autoSpaceDE w:val="0"/>
              <w:autoSpaceDN w:val="0"/>
              <w:adjustRightInd w:val="0"/>
              <w:spacing w:line="480" w:lineRule="auto"/>
              <w:jc w:val="center"/>
              <w:rPr>
                <w:kern w:val="0"/>
                <w:sz w:val="20"/>
              </w:rPr>
            </w:pPr>
            <w:r w:rsidRPr="00913425">
              <w:rPr>
                <w:kern w:val="0"/>
                <w:sz w:val="20"/>
              </w:rPr>
              <w:t>Yes</w:t>
            </w:r>
          </w:p>
        </w:tc>
        <w:tc>
          <w:tcPr>
            <w:tcW w:w="1418" w:type="dxa"/>
            <w:tcBorders>
              <w:top w:val="single" w:sz="4" w:space="0" w:color="auto"/>
              <w:left w:val="nil"/>
              <w:bottom w:val="nil"/>
              <w:right w:val="nil"/>
            </w:tcBorders>
            <w:vAlign w:val="center"/>
          </w:tcPr>
          <w:p w14:paraId="75D6827F" w14:textId="77777777" w:rsidR="005439A7" w:rsidRPr="00913425" w:rsidRDefault="005439A7" w:rsidP="005439A7">
            <w:pPr>
              <w:autoSpaceDE w:val="0"/>
              <w:autoSpaceDN w:val="0"/>
              <w:adjustRightInd w:val="0"/>
              <w:spacing w:line="480" w:lineRule="auto"/>
              <w:jc w:val="center"/>
              <w:rPr>
                <w:rFonts w:cs="Times New Roman"/>
                <w:kern w:val="0"/>
                <w:sz w:val="20"/>
              </w:rPr>
            </w:pPr>
            <w:r w:rsidRPr="00913425">
              <w:rPr>
                <w:rFonts w:cs="Times New Roman"/>
                <w:kern w:val="0"/>
                <w:sz w:val="20"/>
              </w:rPr>
              <w:t>No</w:t>
            </w:r>
          </w:p>
        </w:tc>
        <w:tc>
          <w:tcPr>
            <w:tcW w:w="1559" w:type="dxa"/>
            <w:tcBorders>
              <w:top w:val="single" w:sz="4" w:space="0" w:color="auto"/>
              <w:left w:val="nil"/>
              <w:bottom w:val="nil"/>
              <w:right w:val="nil"/>
            </w:tcBorders>
            <w:vAlign w:val="center"/>
          </w:tcPr>
          <w:p w14:paraId="41593E12" w14:textId="77777777" w:rsidR="005439A7" w:rsidRPr="00913425" w:rsidRDefault="005439A7" w:rsidP="005439A7">
            <w:pPr>
              <w:autoSpaceDE w:val="0"/>
              <w:autoSpaceDN w:val="0"/>
              <w:adjustRightInd w:val="0"/>
              <w:spacing w:line="480" w:lineRule="auto"/>
              <w:jc w:val="center"/>
              <w:rPr>
                <w:rFonts w:cs="Times New Roman"/>
                <w:kern w:val="0"/>
                <w:sz w:val="20"/>
              </w:rPr>
            </w:pPr>
            <w:r w:rsidRPr="00913425">
              <w:rPr>
                <w:rFonts w:cs="Times New Roman"/>
                <w:kern w:val="0"/>
                <w:sz w:val="20"/>
              </w:rPr>
              <w:t>Yes</w:t>
            </w:r>
          </w:p>
        </w:tc>
      </w:tr>
      <w:tr w:rsidR="005439A7" w:rsidRPr="00913425" w14:paraId="1BE7773D" w14:textId="77777777" w:rsidTr="0058063A">
        <w:trPr>
          <w:trHeight w:val="283"/>
          <w:jc w:val="center"/>
        </w:trPr>
        <w:tc>
          <w:tcPr>
            <w:tcW w:w="2694" w:type="dxa"/>
            <w:tcBorders>
              <w:top w:val="nil"/>
              <w:left w:val="nil"/>
              <w:right w:val="nil"/>
            </w:tcBorders>
            <w:vAlign w:val="center"/>
          </w:tcPr>
          <w:p w14:paraId="2F250A28" w14:textId="77777777" w:rsidR="005439A7" w:rsidRPr="00913425" w:rsidRDefault="005439A7" w:rsidP="005439A7">
            <w:pPr>
              <w:autoSpaceDE w:val="0"/>
              <w:autoSpaceDN w:val="0"/>
              <w:adjustRightInd w:val="0"/>
              <w:spacing w:line="480" w:lineRule="auto"/>
              <w:jc w:val="left"/>
              <w:rPr>
                <w:kern w:val="0"/>
                <w:sz w:val="20"/>
              </w:rPr>
            </w:pPr>
            <w:r w:rsidRPr="00913425">
              <w:rPr>
                <w:kern w:val="0"/>
                <w:sz w:val="20"/>
              </w:rPr>
              <w:t>Observations</w:t>
            </w:r>
          </w:p>
        </w:tc>
        <w:tc>
          <w:tcPr>
            <w:tcW w:w="1507" w:type="dxa"/>
            <w:tcBorders>
              <w:top w:val="nil"/>
              <w:left w:val="nil"/>
              <w:right w:val="nil"/>
            </w:tcBorders>
            <w:vAlign w:val="center"/>
          </w:tcPr>
          <w:p w14:paraId="3B037786" w14:textId="77777777" w:rsidR="005439A7" w:rsidRPr="00913425" w:rsidRDefault="005439A7" w:rsidP="005439A7">
            <w:pPr>
              <w:autoSpaceDE w:val="0"/>
              <w:autoSpaceDN w:val="0"/>
              <w:adjustRightInd w:val="0"/>
              <w:spacing w:line="480" w:lineRule="auto"/>
              <w:jc w:val="center"/>
              <w:rPr>
                <w:kern w:val="0"/>
                <w:sz w:val="20"/>
              </w:rPr>
            </w:pPr>
            <w:r w:rsidRPr="00913425">
              <w:rPr>
                <w:rFonts w:cs="Times New Roman"/>
                <w:sz w:val="20"/>
              </w:rPr>
              <w:t>2,423</w:t>
            </w:r>
          </w:p>
        </w:tc>
        <w:tc>
          <w:tcPr>
            <w:tcW w:w="1469" w:type="dxa"/>
            <w:tcBorders>
              <w:top w:val="nil"/>
              <w:left w:val="nil"/>
              <w:right w:val="nil"/>
            </w:tcBorders>
            <w:vAlign w:val="center"/>
          </w:tcPr>
          <w:p w14:paraId="0F0D251A" w14:textId="77777777" w:rsidR="005439A7" w:rsidRPr="00913425" w:rsidRDefault="005439A7" w:rsidP="005439A7">
            <w:pPr>
              <w:autoSpaceDE w:val="0"/>
              <w:autoSpaceDN w:val="0"/>
              <w:adjustRightInd w:val="0"/>
              <w:spacing w:line="480" w:lineRule="auto"/>
              <w:jc w:val="center"/>
              <w:rPr>
                <w:kern w:val="0"/>
                <w:sz w:val="20"/>
              </w:rPr>
            </w:pPr>
            <w:r w:rsidRPr="00913425">
              <w:rPr>
                <w:rFonts w:cs="Times New Roman"/>
                <w:sz w:val="20"/>
              </w:rPr>
              <w:t>2,</w:t>
            </w:r>
            <w:r>
              <w:rPr>
                <w:rFonts w:cs="Times New Roman"/>
                <w:sz w:val="20"/>
              </w:rPr>
              <w:t>274</w:t>
            </w:r>
          </w:p>
        </w:tc>
        <w:tc>
          <w:tcPr>
            <w:tcW w:w="1418" w:type="dxa"/>
            <w:tcBorders>
              <w:top w:val="nil"/>
              <w:left w:val="nil"/>
              <w:right w:val="nil"/>
            </w:tcBorders>
            <w:vAlign w:val="center"/>
          </w:tcPr>
          <w:p w14:paraId="06550C9F" w14:textId="77777777" w:rsidR="005439A7" w:rsidRPr="00913425" w:rsidRDefault="005439A7" w:rsidP="005439A7">
            <w:pPr>
              <w:autoSpaceDE w:val="0"/>
              <w:autoSpaceDN w:val="0"/>
              <w:adjustRightInd w:val="0"/>
              <w:spacing w:line="480" w:lineRule="auto"/>
              <w:jc w:val="center"/>
              <w:rPr>
                <w:rFonts w:cs="Times New Roman"/>
                <w:kern w:val="0"/>
                <w:sz w:val="20"/>
              </w:rPr>
            </w:pPr>
            <w:r w:rsidRPr="00913425">
              <w:rPr>
                <w:rFonts w:cs="Times New Roman"/>
                <w:sz w:val="20"/>
              </w:rPr>
              <w:t>2,423</w:t>
            </w:r>
          </w:p>
        </w:tc>
        <w:tc>
          <w:tcPr>
            <w:tcW w:w="1559" w:type="dxa"/>
            <w:tcBorders>
              <w:top w:val="nil"/>
              <w:left w:val="nil"/>
              <w:right w:val="nil"/>
            </w:tcBorders>
            <w:vAlign w:val="center"/>
          </w:tcPr>
          <w:p w14:paraId="07D1EFC1" w14:textId="77777777" w:rsidR="005439A7" w:rsidRPr="00913425" w:rsidRDefault="005439A7" w:rsidP="005439A7">
            <w:pPr>
              <w:autoSpaceDE w:val="0"/>
              <w:autoSpaceDN w:val="0"/>
              <w:adjustRightInd w:val="0"/>
              <w:spacing w:line="480" w:lineRule="auto"/>
              <w:jc w:val="center"/>
              <w:rPr>
                <w:kern w:val="0"/>
                <w:sz w:val="20"/>
              </w:rPr>
            </w:pPr>
            <w:r w:rsidRPr="00913425">
              <w:rPr>
                <w:rFonts w:cs="Times New Roman"/>
                <w:sz w:val="20"/>
              </w:rPr>
              <w:t>2,</w:t>
            </w:r>
            <w:r>
              <w:rPr>
                <w:rFonts w:cs="Times New Roman"/>
                <w:sz w:val="20"/>
              </w:rPr>
              <w:t>274</w:t>
            </w:r>
          </w:p>
        </w:tc>
      </w:tr>
      <w:tr w:rsidR="005439A7" w:rsidRPr="00913425" w14:paraId="1E017292" w14:textId="77777777" w:rsidTr="0058063A">
        <w:tblPrEx>
          <w:tblBorders>
            <w:bottom w:val="single" w:sz="6" w:space="0" w:color="auto"/>
          </w:tblBorders>
        </w:tblPrEx>
        <w:trPr>
          <w:trHeight w:val="283"/>
          <w:jc w:val="center"/>
        </w:trPr>
        <w:tc>
          <w:tcPr>
            <w:tcW w:w="2694" w:type="dxa"/>
            <w:tcBorders>
              <w:top w:val="nil"/>
              <w:left w:val="nil"/>
              <w:bottom w:val="single" w:sz="4" w:space="0" w:color="auto"/>
              <w:right w:val="nil"/>
            </w:tcBorders>
            <w:vAlign w:val="center"/>
          </w:tcPr>
          <w:p w14:paraId="19D61483" w14:textId="77777777" w:rsidR="005439A7" w:rsidRPr="00913425" w:rsidRDefault="005439A7" w:rsidP="005439A7">
            <w:pPr>
              <w:autoSpaceDE w:val="0"/>
              <w:autoSpaceDN w:val="0"/>
              <w:adjustRightInd w:val="0"/>
              <w:spacing w:line="480" w:lineRule="auto"/>
              <w:jc w:val="left"/>
              <w:rPr>
                <w:kern w:val="0"/>
                <w:sz w:val="20"/>
              </w:rPr>
            </w:pPr>
            <w:r w:rsidRPr="00913425">
              <w:rPr>
                <w:kern w:val="0"/>
                <w:sz w:val="20"/>
              </w:rPr>
              <w:t>R-squared</w:t>
            </w:r>
          </w:p>
        </w:tc>
        <w:tc>
          <w:tcPr>
            <w:tcW w:w="1507" w:type="dxa"/>
            <w:tcBorders>
              <w:top w:val="nil"/>
              <w:left w:val="nil"/>
              <w:bottom w:val="single" w:sz="4" w:space="0" w:color="auto"/>
              <w:right w:val="nil"/>
            </w:tcBorders>
            <w:vAlign w:val="center"/>
          </w:tcPr>
          <w:p w14:paraId="44DDA5A7" w14:textId="77777777" w:rsidR="005439A7" w:rsidRPr="00913425" w:rsidRDefault="005439A7" w:rsidP="005439A7">
            <w:pPr>
              <w:autoSpaceDE w:val="0"/>
              <w:autoSpaceDN w:val="0"/>
              <w:adjustRightInd w:val="0"/>
              <w:spacing w:line="480" w:lineRule="auto"/>
              <w:jc w:val="center"/>
              <w:rPr>
                <w:kern w:val="0"/>
                <w:sz w:val="20"/>
              </w:rPr>
            </w:pPr>
            <w:r w:rsidRPr="00913425">
              <w:rPr>
                <w:rFonts w:cs="Times New Roman"/>
                <w:sz w:val="20"/>
              </w:rPr>
              <w:t>0.07</w:t>
            </w:r>
          </w:p>
        </w:tc>
        <w:tc>
          <w:tcPr>
            <w:tcW w:w="1469" w:type="dxa"/>
            <w:tcBorders>
              <w:top w:val="nil"/>
              <w:left w:val="nil"/>
              <w:bottom w:val="single" w:sz="4" w:space="0" w:color="auto"/>
              <w:right w:val="nil"/>
            </w:tcBorders>
            <w:vAlign w:val="center"/>
          </w:tcPr>
          <w:p w14:paraId="0628DD20" w14:textId="77777777" w:rsidR="005439A7" w:rsidRPr="00913425" w:rsidRDefault="005439A7" w:rsidP="005439A7">
            <w:pPr>
              <w:autoSpaceDE w:val="0"/>
              <w:autoSpaceDN w:val="0"/>
              <w:adjustRightInd w:val="0"/>
              <w:spacing w:line="480" w:lineRule="auto"/>
              <w:jc w:val="center"/>
              <w:rPr>
                <w:kern w:val="0"/>
                <w:sz w:val="20"/>
              </w:rPr>
            </w:pPr>
            <w:r w:rsidRPr="00913425">
              <w:rPr>
                <w:rFonts w:cs="Times New Roman"/>
                <w:sz w:val="20"/>
              </w:rPr>
              <w:t>0.</w:t>
            </w:r>
            <w:r>
              <w:rPr>
                <w:rFonts w:cs="Times New Roman"/>
                <w:sz w:val="20"/>
              </w:rPr>
              <w:t>08</w:t>
            </w:r>
          </w:p>
        </w:tc>
        <w:tc>
          <w:tcPr>
            <w:tcW w:w="1418" w:type="dxa"/>
            <w:tcBorders>
              <w:top w:val="nil"/>
              <w:left w:val="nil"/>
              <w:bottom w:val="single" w:sz="4" w:space="0" w:color="auto"/>
              <w:right w:val="nil"/>
            </w:tcBorders>
            <w:vAlign w:val="center"/>
          </w:tcPr>
          <w:p w14:paraId="68B7C5DA" w14:textId="77777777" w:rsidR="005439A7" w:rsidRPr="00913425" w:rsidRDefault="005439A7" w:rsidP="005439A7">
            <w:pPr>
              <w:autoSpaceDE w:val="0"/>
              <w:autoSpaceDN w:val="0"/>
              <w:adjustRightInd w:val="0"/>
              <w:spacing w:line="480" w:lineRule="auto"/>
              <w:jc w:val="center"/>
              <w:rPr>
                <w:rFonts w:cs="Times New Roman"/>
                <w:kern w:val="0"/>
                <w:sz w:val="20"/>
              </w:rPr>
            </w:pPr>
            <w:r w:rsidRPr="00913425">
              <w:rPr>
                <w:rFonts w:cs="Times New Roman"/>
                <w:sz w:val="20"/>
              </w:rPr>
              <w:t>0.07</w:t>
            </w:r>
          </w:p>
        </w:tc>
        <w:tc>
          <w:tcPr>
            <w:tcW w:w="1559" w:type="dxa"/>
            <w:tcBorders>
              <w:top w:val="nil"/>
              <w:left w:val="nil"/>
              <w:bottom w:val="single" w:sz="4" w:space="0" w:color="auto"/>
              <w:right w:val="nil"/>
            </w:tcBorders>
            <w:vAlign w:val="center"/>
          </w:tcPr>
          <w:p w14:paraId="6D2E22FF" w14:textId="77777777" w:rsidR="005439A7" w:rsidRPr="00913425" w:rsidRDefault="005439A7" w:rsidP="005439A7">
            <w:pPr>
              <w:autoSpaceDE w:val="0"/>
              <w:autoSpaceDN w:val="0"/>
              <w:adjustRightInd w:val="0"/>
              <w:spacing w:line="480" w:lineRule="auto"/>
              <w:jc w:val="center"/>
              <w:rPr>
                <w:kern w:val="0"/>
                <w:sz w:val="20"/>
              </w:rPr>
            </w:pPr>
            <w:r w:rsidRPr="00913425">
              <w:rPr>
                <w:rFonts w:cs="Times New Roman"/>
                <w:sz w:val="20"/>
              </w:rPr>
              <w:t>0.0</w:t>
            </w:r>
            <w:r>
              <w:rPr>
                <w:rFonts w:cs="Times New Roman"/>
                <w:sz w:val="20"/>
              </w:rPr>
              <w:t>8</w:t>
            </w:r>
          </w:p>
        </w:tc>
      </w:tr>
      <w:tr w:rsidR="005439A7" w:rsidRPr="00913425" w14:paraId="7F02E1D2" w14:textId="77777777" w:rsidTr="0058063A">
        <w:tblPrEx>
          <w:tblBorders>
            <w:bottom w:val="single" w:sz="6" w:space="0" w:color="auto"/>
          </w:tblBorders>
        </w:tblPrEx>
        <w:trPr>
          <w:trHeight w:val="283"/>
          <w:jc w:val="center"/>
        </w:trPr>
        <w:tc>
          <w:tcPr>
            <w:tcW w:w="2694" w:type="dxa"/>
            <w:tcBorders>
              <w:top w:val="single" w:sz="4" w:space="0" w:color="auto"/>
              <w:left w:val="nil"/>
              <w:bottom w:val="single" w:sz="4" w:space="0" w:color="auto"/>
              <w:right w:val="nil"/>
            </w:tcBorders>
            <w:vAlign w:val="center"/>
          </w:tcPr>
          <w:p w14:paraId="38950E1A" w14:textId="1CE7ED6F" w:rsidR="005439A7" w:rsidRPr="00913425" w:rsidRDefault="005439A7" w:rsidP="005439A7">
            <w:pPr>
              <w:autoSpaceDE w:val="0"/>
              <w:autoSpaceDN w:val="0"/>
              <w:adjustRightInd w:val="0"/>
              <w:spacing w:line="480" w:lineRule="auto"/>
              <w:jc w:val="left"/>
              <w:rPr>
                <w:kern w:val="0"/>
                <w:sz w:val="20"/>
              </w:rPr>
            </w:pPr>
            <w:r w:rsidRPr="00913425">
              <w:rPr>
                <w:i/>
                <w:iCs/>
                <w:kern w:val="0"/>
                <w:sz w:val="20"/>
              </w:rPr>
              <w:t xml:space="preserve">F-statistics (Discrete </w:t>
            </w:r>
            <w:r w:rsidR="00EA38E6">
              <w:rPr>
                <w:i/>
                <w:iCs/>
                <w:kern w:val="0"/>
                <w:sz w:val="20"/>
              </w:rPr>
              <w:t>b</w:t>
            </w:r>
            <w:r w:rsidRPr="00913425">
              <w:rPr>
                <w:i/>
                <w:iCs/>
                <w:kern w:val="0"/>
                <w:sz w:val="20"/>
              </w:rPr>
              <w:t>onus =</w:t>
            </w:r>
            <w:r w:rsidRPr="00913425">
              <w:rPr>
                <w:i/>
                <w:iCs/>
                <w:kern w:val="0"/>
                <w:sz w:val="20"/>
              </w:rPr>
              <w:br/>
              <w:t>Tournament)</w:t>
            </w:r>
          </w:p>
        </w:tc>
        <w:tc>
          <w:tcPr>
            <w:tcW w:w="1507" w:type="dxa"/>
            <w:tcBorders>
              <w:top w:val="single" w:sz="4" w:space="0" w:color="auto"/>
              <w:left w:val="nil"/>
              <w:bottom w:val="single" w:sz="4" w:space="0" w:color="auto"/>
              <w:right w:val="nil"/>
            </w:tcBorders>
            <w:vAlign w:val="center"/>
          </w:tcPr>
          <w:p w14:paraId="494AC4BA" w14:textId="77777777" w:rsidR="005439A7" w:rsidRPr="00913425" w:rsidRDefault="005439A7" w:rsidP="005439A7">
            <w:pPr>
              <w:autoSpaceDE w:val="0"/>
              <w:autoSpaceDN w:val="0"/>
              <w:adjustRightInd w:val="0"/>
              <w:spacing w:line="480" w:lineRule="auto"/>
              <w:jc w:val="center"/>
              <w:rPr>
                <w:kern w:val="0"/>
                <w:sz w:val="20"/>
              </w:rPr>
            </w:pPr>
            <w:r w:rsidRPr="00913425">
              <w:rPr>
                <w:rFonts w:cs="Times New Roman"/>
                <w:sz w:val="20"/>
              </w:rPr>
              <w:t>5.56**</w:t>
            </w:r>
          </w:p>
        </w:tc>
        <w:tc>
          <w:tcPr>
            <w:tcW w:w="1469" w:type="dxa"/>
            <w:tcBorders>
              <w:top w:val="single" w:sz="4" w:space="0" w:color="auto"/>
              <w:left w:val="nil"/>
              <w:bottom w:val="single" w:sz="4" w:space="0" w:color="auto"/>
              <w:right w:val="nil"/>
            </w:tcBorders>
            <w:vAlign w:val="center"/>
          </w:tcPr>
          <w:p w14:paraId="5469DFC5" w14:textId="77777777" w:rsidR="005439A7" w:rsidRPr="00913425" w:rsidRDefault="005439A7" w:rsidP="005439A7">
            <w:pPr>
              <w:autoSpaceDE w:val="0"/>
              <w:autoSpaceDN w:val="0"/>
              <w:adjustRightInd w:val="0"/>
              <w:spacing w:line="480" w:lineRule="auto"/>
              <w:jc w:val="center"/>
              <w:rPr>
                <w:kern w:val="0"/>
                <w:sz w:val="20"/>
              </w:rPr>
            </w:pPr>
            <w:r>
              <w:rPr>
                <w:rFonts w:cs="Times New Roman"/>
                <w:sz w:val="20"/>
              </w:rPr>
              <w:t>4.10</w:t>
            </w:r>
            <w:r w:rsidRPr="00913425">
              <w:rPr>
                <w:rFonts w:cs="Times New Roman"/>
                <w:sz w:val="20"/>
              </w:rPr>
              <w:t>**</w:t>
            </w:r>
          </w:p>
        </w:tc>
        <w:tc>
          <w:tcPr>
            <w:tcW w:w="1418" w:type="dxa"/>
            <w:tcBorders>
              <w:top w:val="single" w:sz="4" w:space="0" w:color="auto"/>
              <w:left w:val="nil"/>
              <w:bottom w:val="single" w:sz="4" w:space="0" w:color="auto"/>
              <w:right w:val="nil"/>
            </w:tcBorders>
            <w:vAlign w:val="center"/>
          </w:tcPr>
          <w:p w14:paraId="7CBA7E5A" w14:textId="77777777" w:rsidR="005439A7" w:rsidRPr="00913425" w:rsidRDefault="005439A7" w:rsidP="005439A7">
            <w:pPr>
              <w:autoSpaceDE w:val="0"/>
              <w:autoSpaceDN w:val="0"/>
              <w:adjustRightInd w:val="0"/>
              <w:spacing w:line="480" w:lineRule="auto"/>
              <w:jc w:val="center"/>
              <w:rPr>
                <w:rFonts w:cs="Times New Roman"/>
                <w:kern w:val="0"/>
                <w:sz w:val="20"/>
              </w:rPr>
            </w:pPr>
            <w:r w:rsidRPr="00913425">
              <w:rPr>
                <w:rFonts w:cs="Times New Roman"/>
                <w:sz w:val="20"/>
              </w:rPr>
              <w:t>1.04</w:t>
            </w:r>
          </w:p>
        </w:tc>
        <w:tc>
          <w:tcPr>
            <w:tcW w:w="1559" w:type="dxa"/>
            <w:tcBorders>
              <w:top w:val="single" w:sz="4" w:space="0" w:color="auto"/>
              <w:left w:val="nil"/>
              <w:bottom w:val="single" w:sz="4" w:space="0" w:color="auto"/>
              <w:right w:val="nil"/>
            </w:tcBorders>
            <w:vAlign w:val="center"/>
          </w:tcPr>
          <w:p w14:paraId="198E3138" w14:textId="77777777" w:rsidR="005439A7" w:rsidRPr="00913425" w:rsidRDefault="005439A7" w:rsidP="005439A7">
            <w:pPr>
              <w:autoSpaceDE w:val="0"/>
              <w:autoSpaceDN w:val="0"/>
              <w:adjustRightInd w:val="0"/>
              <w:spacing w:line="480" w:lineRule="auto"/>
              <w:jc w:val="center"/>
              <w:rPr>
                <w:kern w:val="0"/>
                <w:sz w:val="20"/>
              </w:rPr>
            </w:pPr>
            <w:r w:rsidRPr="00913425">
              <w:rPr>
                <w:rFonts w:cs="Times New Roman"/>
                <w:sz w:val="20"/>
              </w:rPr>
              <w:t>1.</w:t>
            </w:r>
            <w:r>
              <w:rPr>
                <w:rFonts w:cs="Times New Roman"/>
                <w:sz w:val="20"/>
              </w:rPr>
              <w:t>30</w:t>
            </w:r>
          </w:p>
        </w:tc>
      </w:tr>
      <w:tr w:rsidR="005439A7" w:rsidRPr="00913425" w14:paraId="7823B4CF" w14:textId="77777777" w:rsidTr="0058063A">
        <w:tblPrEx>
          <w:tblBorders>
            <w:bottom w:val="single" w:sz="6" w:space="0" w:color="auto"/>
          </w:tblBorders>
        </w:tblPrEx>
        <w:trPr>
          <w:trHeight w:val="283"/>
          <w:jc w:val="center"/>
        </w:trPr>
        <w:tc>
          <w:tcPr>
            <w:tcW w:w="2694" w:type="dxa"/>
            <w:tcBorders>
              <w:top w:val="single" w:sz="4" w:space="0" w:color="auto"/>
              <w:left w:val="nil"/>
              <w:bottom w:val="single" w:sz="12" w:space="0" w:color="auto"/>
              <w:right w:val="nil"/>
            </w:tcBorders>
            <w:vAlign w:val="center"/>
          </w:tcPr>
          <w:p w14:paraId="2C9E2323" w14:textId="4A19C7ED" w:rsidR="005439A7" w:rsidRPr="00913425" w:rsidRDefault="005439A7" w:rsidP="005439A7">
            <w:pPr>
              <w:autoSpaceDE w:val="0"/>
              <w:autoSpaceDN w:val="0"/>
              <w:adjustRightInd w:val="0"/>
              <w:spacing w:line="480" w:lineRule="auto"/>
              <w:jc w:val="left"/>
              <w:rPr>
                <w:i/>
                <w:iCs/>
                <w:kern w:val="0"/>
                <w:sz w:val="20"/>
              </w:rPr>
            </w:pPr>
            <w:r w:rsidRPr="00913425">
              <w:rPr>
                <w:i/>
                <w:iCs/>
                <w:kern w:val="0"/>
                <w:sz w:val="20"/>
              </w:rPr>
              <w:t xml:space="preserve">F-statistics (Time </w:t>
            </w:r>
            <w:r w:rsidR="00EA38E6">
              <w:rPr>
                <w:i/>
                <w:iCs/>
                <w:kern w:val="0"/>
                <w:sz w:val="20"/>
              </w:rPr>
              <w:t>b</w:t>
            </w:r>
            <w:r w:rsidRPr="00913425">
              <w:rPr>
                <w:i/>
                <w:iCs/>
                <w:kern w:val="0"/>
                <w:sz w:val="20"/>
              </w:rPr>
              <w:t xml:space="preserve">onus = Time </w:t>
            </w:r>
            <w:r w:rsidR="00EA38E6">
              <w:rPr>
                <w:i/>
                <w:iCs/>
                <w:kern w:val="0"/>
                <w:sz w:val="20"/>
              </w:rPr>
              <w:t>h</w:t>
            </w:r>
            <w:r w:rsidRPr="00913425">
              <w:rPr>
                <w:i/>
                <w:iCs/>
                <w:kern w:val="0"/>
                <w:sz w:val="20"/>
              </w:rPr>
              <w:t>andicap)</w:t>
            </w:r>
          </w:p>
        </w:tc>
        <w:tc>
          <w:tcPr>
            <w:tcW w:w="1507" w:type="dxa"/>
            <w:tcBorders>
              <w:top w:val="single" w:sz="4" w:space="0" w:color="auto"/>
              <w:left w:val="nil"/>
              <w:bottom w:val="single" w:sz="12" w:space="0" w:color="auto"/>
              <w:right w:val="nil"/>
            </w:tcBorders>
            <w:vAlign w:val="center"/>
          </w:tcPr>
          <w:p w14:paraId="49B6B448" w14:textId="77777777" w:rsidR="005439A7" w:rsidRPr="00913425" w:rsidRDefault="005439A7" w:rsidP="005439A7">
            <w:pPr>
              <w:autoSpaceDE w:val="0"/>
              <w:autoSpaceDN w:val="0"/>
              <w:adjustRightInd w:val="0"/>
              <w:spacing w:line="480" w:lineRule="auto"/>
              <w:jc w:val="center"/>
              <w:rPr>
                <w:kern w:val="0"/>
                <w:sz w:val="20"/>
              </w:rPr>
            </w:pPr>
            <w:r w:rsidRPr="00913425">
              <w:rPr>
                <w:rFonts w:cs="Times New Roman"/>
                <w:sz w:val="20"/>
              </w:rPr>
              <w:t>5.81**</w:t>
            </w:r>
          </w:p>
        </w:tc>
        <w:tc>
          <w:tcPr>
            <w:tcW w:w="1469" w:type="dxa"/>
            <w:tcBorders>
              <w:top w:val="single" w:sz="4" w:space="0" w:color="auto"/>
              <w:left w:val="nil"/>
              <w:bottom w:val="single" w:sz="12" w:space="0" w:color="auto"/>
              <w:right w:val="nil"/>
            </w:tcBorders>
            <w:vAlign w:val="center"/>
          </w:tcPr>
          <w:p w14:paraId="012EFB56" w14:textId="77777777" w:rsidR="005439A7" w:rsidRPr="00913425" w:rsidRDefault="005439A7" w:rsidP="005439A7">
            <w:pPr>
              <w:autoSpaceDE w:val="0"/>
              <w:autoSpaceDN w:val="0"/>
              <w:adjustRightInd w:val="0"/>
              <w:spacing w:line="480" w:lineRule="auto"/>
              <w:jc w:val="center"/>
              <w:rPr>
                <w:kern w:val="0"/>
                <w:sz w:val="20"/>
              </w:rPr>
            </w:pPr>
            <w:r>
              <w:rPr>
                <w:rFonts w:cs="Times New Roman"/>
                <w:sz w:val="20"/>
              </w:rPr>
              <w:t>4.45</w:t>
            </w:r>
            <w:r w:rsidRPr="00913425">
              <w:rPr>
                <w:rFonts w:cs="Times New Roman"/>
                <w:sz w:val="20"/>
              </w:rPr>
              <w:t>**</w:t>
            </w:r>
          </w:p>
        </w:tc>
        <w:tc>
          <w:tcPr>
            <w:tcW w:w="1418" w:type="dxa"/>
            <w:tcBorders>
              <w:top w:val="single" w:sz="4" w:space="0" w:color="auto"/>
              <w:left w:val="nil"/>
              <w:bottom w:val="single" w:sz="12" w:space="0" w:color="auto"/>
              <w:right w:val="nil"/>
            </w:tcBorders>
            <w:vAlign w:val="center"/>
          </w:tcPr>
          <w:p w14:paraId="026CC92B" w14:textId="77777777" w:rsidR="005439A7" w:rsidRPr="00913425" w:rsidRDefault="005439A7" w:rsidP="005439A7">
            <w:pPr>
              <w:autoSpaceDE w:val="0"/>
              <w:autoSpaceDN w:val="0"/>
              <w:adjustRightInd w:val="0"/>
              <w:spacing w:line="480" w:lineRule="auto"/>
              <w:jc w:val="center"/>
              <w:rPr>
                <w:kern w:val="0"/>
                <w:sz w:val="20"/>
              </w:rPr>
            </w:pPr>
            <w:r w:rsidRPr="00913425">
              <w:rPr>
                <w:rFonts w:cs="Times New Roman"/>
                <w:sz w:val="20"/>
              </w:rPr>
              <w:t>0.82</w:t>
            </w:r>
          </w:p>
        </w:tc>
        <w:tc>
          <w:tcPr>
            <w:tcW w:w="1559" w:type="dxa"/>
            <w:tcBorders>
              <w:top w:val="single" w:sz="4" w:space="0" w:color="auto"/>
              <w:left w:val="nil"/>
              <w:bottom w:val="single" w:sz="12" w:space="0" w:color="auto"/>
              <w:right w:val="nil"/>
            </w:tcBorders>
            <w:vAlign w:val="center"/>
          </w:tcPr>
          <w:p w14:paraId="226E2F92" w14:textId="77777777" w:rsidR="005439A7" w:rsidRPr="00913425" w:rsidRDefault="005439A7" w:rsidP="005439A7">
            <w:pPr>
              <w:autoSpaceDE w:val="0"/>
              <w:autoSpaceDN w:val="0"/>
              <w:adjustRightInd w:val="0"/>
              <w:spacing w:line="480" w:lineRule="auto"/>
              <w:jc w:val="center"/>
              <w:rPr>
                <w:kern w:val="0"/>
                <w:sz w:val="20"/>
              </w:rPr>
            </w:pPr>
            <w:r w:rsidRPr="00913425">
              <w:rPr>
                <w:rFonts w:cs="Times New Roman"/>
                <w:sz w:val="20"/>
              </w:rPr>
              <w:t>0.</w:t>
            </w:r>
            <w:r>
              <w:rPr>
                <w:rFonts w:cs="Times New Roman"/>
                <w:sz w:val="20"/>
              </w:rPr>
              <w:t>44</w:t>
            </w:r>
          </w:p>
        </w:tc>
      </w:tr>
    </w:tbl>
    <w:p w14:paraId="69C0F20B" w14:textId="7AC8BB8F" w:rsidR="005439A7" w:rsidRPr="0003780D" w:rsidRDefault="005439A7" w:rsidP="0003780D">
      <w:pPr>
        <w:autoSpaceDE w:val="0"/>
        <w:autoSpaceDN w:val="0"/>
        <w:adjustRightInd w:val="0"/>
        <w:spacing w:line="480" w:lineRule="auto"/>
        <w:rPr>
          <w:kern w:val="0"/>
          <w:sz w:val="20"/>
          <w:szCs w:val="20"/>
        </w:rPr>
      </w:pPr>
      <w:r w:rsidRPr="00913425">
        <w:rPr>
          <w:kern w:val="0"/>
          <w:sz w:val="20"/>
          <w:szCs w:val="20"/>
        </w:rPr>
        <w:t xml:space="preserve">Notes: </w:t>
      </w:r>
      <w:r w:rsidRPr="00913425">
        <w:rPr>
          <w:rFonts w:cs="Times New Roman"/>
          <w:sz w:val="20"/>
          <w:szCs w:val="20"/>
        </w:rPr>
        <w:t xml:space="preserve">*** p&lt;0.01, ** p&lt;0.05, * p&lt;0.1. </w:t>
      </w:r>
      <w:r w:rsidRPr="00913425">
        <w:rPr>
          <w:kern w:val="0"/>
          <w:sz w:val="20"/>
          <w:szCs w:val="20"/>
        </w:rPr>
        <w:t xml:space="preserve">OLS regression on HX fairness judgment with robust standard errors in parentheses. </w:t>
      </w:r>
      <w:r w:rsidRPr="00913425">
        <w:rPr>
          <w:bCs/>
          <w:sz w:val="20"/>
          <w:szCs w:val="20"/>
        </w:rPr>
        <w:t>Piece rate is the reference category.</w:t>
      </w:r>
      <w:r w:rsidRPr="00913425">
        <w:rPr>
          <w:kern w:val="0"/>
          <w:sz w:val="20"/>
          <w:szCs w:val="20"/>
        </w:rPr>
        <w:t xml:space="preserve"> Controls include gender, level of education, personal income (categorical), indicators for ethnic groups and for living in a rural area, political orientation (1: Liberal; 6: Conservative), self-perceived social status, and employment status. </w:t>
      </w:r>
    </w:p>
    <w:p w14:paraId="0D5B42A5" w14:textId="77777777" w:rsidR="0003780D" w:rsidRDefault="0003780D" w:rsidP="005439A7">
      <w:pPr>
        <w:widowControl/>
        <w:spacing w:line="240" w:lineRule="auto"/>
        <w:jc w:val="left"/>
      </w:pPr>
    </w:p>
    <w:p w14:paraId="1E4D3C2D" w14:textId="77777777" w:rsidR="0003780D" w:rsidRDefault="0003780D" w:rsidP="005439A7">
      <w:pPr>
        <w:widowControl/>
        <w:spacing w:line="240" w:lineRule="auto"/>
        <w:jc w:val="left"/>
      </w:pPr>
    </w:p>
    <w:p w14:paraId="6C7910B4" w14:textId="77777777" w:rsidR="0003780D" w:rsidRDefault="0003780D" w:rsidP="005439A7">
      <w:pPr>
        <w:widowControl/>
        <w:spacing w:line="240" w:lineRule="auto"/>
        <w:jc w:val="left"/>
      </w:pPr>
    </w:p>
    <w:p w14:paraId="63F108B0" w14:textId="77777777" w:rsidR="0003780D" w:rsidRDefault="0003780D" w:rsidP="005439A7">
      <w:pPr>
        <w:widowControl/>
        <w:spacing w:line="240" w:lineRule="auto"/>
        <w:jc w:val="left"/>
      </w:pPr>
    </w:p>
    <w:p w14:paraId="323AB099" w14:textId="77777777" w:rsidR="0003780D" w:rsidRDefault="0003780D" w:rsidP="005439A7">
      <w:pPr>
        <w:widowControl/>
        <w:spacing w:line="240" w:lineRule="auto"/>
        <w:jc w:val="left"/>
      </w:pPr>
    </w:p>
    <w:p w14:paraId="59968852" w14:textId="77777777" w:rsidR="0003780D" w:rsidRDefault="0003780D" w:rsidP="005439A7">
      <w:pPr>
        <w:widowControl/>
        <w:spacing w:line="240" w:lineRule="auto"/>
        <w:jc w:val="left"/>
      </w:pPr>
    </w:p>
    <w:p w14:paraId="21CC1D3F" w14:textId="77777777" w:rsidR="0003780D" w:rsidRDefault="0003780D" w:rsidP="005439A7">
      <w:pPr>
        <w:widowControl/>
        <w:spacing w:line="240" w:lineRule="auto"/>
        <w:jc w:val="left"/>
      </w:pPr>
    </w:p>
    <w:p w14:paraId="1BB8FCF9" w14:textId="77777777" w:rsidR="0003780D" w:rsidRDefault="0003780D" w:rsidP="005439A7">
      <w:pPr>
        <w:widowControl/>
        <w:spacing w:line="240" w:lineRule="auto"/>
        <w:jc w:val="left"/>
      </w:pPr>
    </w:p>
    <w:p w14:paraId="45F1B4A6" w14:textId="77777777" w:rsidR="0003780D" w:rsidRDefault="0003780D" w:rsidP="005439A7">
      <w:pPr>
        <w:widowControl/>
        <w:spacing w:line="240" w:lineRule="auto"/>
        <w:jc w:val="left"/>
      </w:pPr>
    </w:p>
    <w:p w14:paraId="385856C6" w14:textId="77777777" w:rsidR="0003780D" w:rsidRDefault="0003780D" w:rsidP="005439A7">
      <w:pPr>
        <w:widowControl/>
        <w:spacing w:line="240" w:lineRule="auto"/>
        <w:jc w:val="left"/>
      </w:pPr>
    </w:p>
    <w:p w14:paraId="64461B80" w14:textId="77777777" w:rsidR="0003780D" w:rsidRDefault="0003780D" w:rsidP="005439A7">
      <w:pPr>
        <w:widowControl/>
        <w:spacing w:line="240" w:lineRule="auto"/>
        <w:jc w:val="left"/>
      </w:pPr>
    </w:p>
    <w:p w14:paraId="5C454F7A" w14:textId="77777777" w:rsidR="0003780D" w:rsidRDefault="0003780D" w:rsidP="005439A7">
      <w:pPr>
        <w:widowControl/>
        <w:spacing w:line="240" w:lineRule="auto"/>
        <w:jc w:val="left"/>
      </w:pPr>
    </w:p>
    <w:p w14:paraId="279324DF" w14:textId="77777777" w:rsidR="0003780D" w:rsidRDefault="0003780D" w:rsidP="005439A7">
      <w:pPr>
        <w:widowControl/>
        <w:spacing w:line="240" w:lineRule="auto"/>
        <w:jc w:val="left"/>
      </w:pPr>
    </w:p>
    <w:p w14:paraId="687D3CE2" w14:textId="77777777" w:rsidR="0003780D" w:rsidRDefault="0003780D" w:rsidP="005439A7">
      <w:pPr>
        <w:widowControl/>
        <w:spacing w:line="240" w:lineRule="auto"/>
        <w:jc w:val="left"/>
      </w:pPr>
    </w:p>
    <w:p w14:paraId="31ADDB4A" w14:textId="77777777" w:rsidR="0003780D" w:rsidRDefault="0003780D" w:rsidP="005439A7">
      <w:pPr>
        <w:widowControl/>
        <w:spacing w:line="240" w:lineRule="auto"/>
        <w:jc w:val="left"/>
      </w:pPr>
    </w:p>
    <w:p w14:paraId="3DC81AA0" w14:textId="77777777" w:rsidR="0003780D" w:rsidRDefault="0003780D" w:rsidP="005439A7">
      <w:pPr>
        <w:widowControl/>
        <w:spacing w:line="240" w:lineRule="auto"/>
        <w:jc w:val="left"/>
      </w:pPr>
    </w:p>
    <w:p w14:paraId="1318DC0F" w14:textId="77777777" w:rsidR="0003780D" w:rsidRDefault="0003780D" w:rsidP="005439A7">
      <w:pPr>
        <w:widowControl/>
        <w:spacing w:line="240" w:lineRule="auto"/>
        <w:jc w:val="left"/>
      </w:pPr>
    </w:p>
    <w:p w14:paraId="26BFA1A6" w14:textId="77777777" w:rsidR="0003780D" w:rsidRDefault="0003780D" w:rsidP="005439A7">
      <w:pPr>
        <w:widowControl/>
        <w:spacing w:line="240" w:lineRule="auto"/>
        <w:jc w:val="left"/>
      </w:pPr>
    </w:p>
    <w:p w14:paraId="129F0731" w14:textId="77777777" w:rsidR="0003780D" w:rsidRDefault="0003780D" w:rsidP="005439A7">
      <w:pPr>
        <w:widowControl/>
        <w:spacing w:line="240" w:lineRule="auto"/>
        <w:jc w:val="left"/>
      </w:pPr>
    </w:p>
    <w:p w14:paraId="2B8D2D84" w14:textId="77777777" w:rsidR="0003780D" w:rsidRDefault="0003780D" w:rsidP="005439A7">
      <w:pPr>
        <w:widowControl/>
        <w:spacing w:line="240" w:lineRule="auto"/>
        <w:jc w:val="left"/>
      </w:pPr>
    </w:p>
    <w:p w14:paraId="4D420C50" w14:textId="77777777" w:rsidR="0003780D" w:rsidRDefault="0003780D" w:rsidP="005439A7">
      <w:pPr>
        <w:widowControl/>
        <w:spacing w:line="240" w:lineRule="auto"/>
        <w:jc w:val="left"/>
      </w:pPr>
    </w:p>
    <w:p w14:paraId="2A129020" w14:textId="6217FC97" w:rsidR="005439A7" w:rsidRDefault="005439A7" w:rsidP="005439A7">
      <w:pPr>
        <w:widowControl/>
        <w:spacing w:line="240" w:lineRule="auto"/>
        <w:jc w:val="left"/>
      </w:pPr>
      <w:r>
        <w:br w:type="page"/>
      </w:r>
    </w:p>
    <w:p w14:paraId="252FE655" w14:textId="77777777" w:rsidR="005439A7" w:rsidRPr="00913425" w:rsidRDefault="005439A7" w:rsidP="005439A7">
      <w:pPr>
        <w:spacing w:line="480" w:lineRule="auto"/>
        <w:jc w:val="center"/>
        <w:rPr>
          <w:rFonts w:cs="Calibri"/>
        </w:rPr>
      </w:pPr>
      <w:r w:rsidRPr="00913425">
        <w:rPr>
          <w:rFonts w:cs="Calibri"/>
          <w:b/>
          <w:bCs/>
        </w:rPr>
        <w:t xml:space="preserve">Table 5. </w:t>
      </w:r>
      <w:r w:rsidRPr="00913425">
        <w:rPr>
          <w:rFonts w:cs="Calibri"/>
        </w:rPr>
        <w:t xml:space="preserve">Multivariate analyses of </w:t>
      </w:r>
      <w:r w:rsidRPr="00913425">
        <w:rPr>
          <w:bCs/>
        </w:rPr>
        <w:sym w:font="Symbol" w:char="F044"/>
      </w:r>
      <w:r w:rsidRPr="00913425">
        <w:rPr>
          <w:bCs/>
          <w:vertAlign w:val="subscript"/>
        </w:rPr>
        <w:t>pro-out</w:t>
      </w:r>
    </w:p>
    <w:tbl>
      <w:tblPr>
        <w:tblW w:w="0" w:type="auto"/>
        <w:jc w:val="center"/>
        <w:tblLayout w:type="fixed"/>
        <w:tblCellMar>
          <w:left w:w="75" w:type="dxa"/>
          <w:right w:w="75" w:type="dxa"/>
        </w:tblCellMar>
        <w:tblLook w:val="04A0" w:firstRow="1" w:lastRow="0" w:firstColumn="1" w:lastColumn="0" w:noHBand="0" w:noVBand="1"/>
      </w:tblPr>
      <w:tblGrid>
        <w:gridCol w:w="2552"/>
        <w:gridCol w:w="1418"/>
        <w:gridCol w:w="1418"/>
        <w:gridCol w:w="1418"/>
        <w:gridCol w:w="1418"/>
      </w:tblGrid>
      <w:tr w:rsidR="005439A7" w:rsidRPr="00913425" w14:paraId="52BFB5F7" w14:textId="77777777" w:rsidTr="0058063A">
        <w:trPr>
          <w:jc w:val="center"/>
        </w:trPr>
        <w:tc>
          <w:tcPr>
            <w:tcW w:w="2552" w:type="dxa"/>
            <w:tcBorders>
              <w:top w:val="single" w:sz="8" w:space="0" w:color="auto"/>
              <w:left w:val="nil"/>
              <w:right w:val="nil"/>
            </w:tcBorders>
          </w:tcPr>
          <w:p w14:paraId="39A40207" w14:textId="77777777" w:rsidR="005439A7" w:rsidRPr="00913425" w:rsidRDefault="005439A7" w:rsidP="005439A7">
            <w:pPr>
              <w:autoSpaceDE w:val="0"/>
              <w:autoSpaceDN w:val="0"/>
              <w:adjustRightInd w:val="0"/>
              <w:spacing w:line="480" w:lineRule="auto"/>
              <w:jc w:val="left"/>
              <w:rPr>
                <w:rFonts w:cs="Times New Roman"/>
                <w:bCs/>
              </w:rPr>
            </w:pPr>
          </w:p>
        </w:tc>
        <w:tc>
          <w:tcPr>
            <w:tcW w:w="5672" w:type="dxa"/>
            <w:gridSpan w:val="4"/>
            <w:tcBorders>
              <w:top w:val="single" w:sz="8" w:space="0" w:color="auto"/>
              <w:left w:val="nil"/>
              <w:right w:val="nil"/>
            </w:tcBorders>
          </w:tcPr>
          <w:p w14:paraId="63EE9464" w14:textId="77777777" w:rsidR="005439A7" w:rsidRPr="00913425" w:rsidRDefault="005439A7" w:rsidP="005439A7">
            <w:pPr>
              <w:autoSpaceDE w:val="0"/>
              <w:autoSpaceDN w:val="0"/>
              <w:adjustRightInd w:val="0"/>
              <w:spacing w:line="480" w:lineRule="auto"/>
              <w:jc w:val="center"/>
              <w:rPr>
                <w:rFonts w:cs="Times New Roman"/>
                <w:b/>
                <w:sz w:val="24"/>
              </w:rPr>
            </w:pPr>
            <w:r w:rsidRPr="00913425">
              <w:rPr>
                <w:rFonts w:cs="Times New Roman"/>
                <w:b/>
                <w:bCs/>
                <w:sz w:val="24"/>
              </w:rPr>
              <w:sym w:font="Symbol" w:char="F044"/>
            </w:r>
            <w:r w:rsidRPr="00913425">
              <w:rPr>
                <w:rFonts w:cs="Times New Roman"/>
                <w:b/>
                <w:bCs/>
                <w:sz w:val="24"/>
                <w:vertAlign w:val="subscript"/>
              </w:rPr>
              <w:t>pro-out</w:t>
            </w:r>
          </w:p>
        </w:tc>
      </w:tr>
      <w:tr w:rsidR="005439A7" w:rsidRPr="00913425" w14:paraId="177BF51B" w14:textId="77777777" w:rsidTr="0058063A">
        <w:trPr>
          <w:jc w:val="center"/>
        </w:trPr>
        <w:tc>
          <w:tcPr>
            <w:tcW w:w="2552" w:type="dxa"/>
            <w:tcBorders>
              <w:left w:val="nil"/>
              <w:bottom w:val="single" w:sz="8" w:space="0" w:color="auto"/>
              <w:right w:val="nil"/>
            </w:tcBorders>
          </w:tcPr>
          <w:p w14:paraId="1FB4A551" w14:textId="77777777" w:rsidR="005439A7" w:rsidRPr="00913425" w:rsidRDefault="005439A7" w:rsidP="005439A7">
            <w:pPr>
              <w:autoSpaceDE w:val="0"/>
              <w:autoSpaceDN w:val="0"/>
              <w:adjustRightInd w:val="0"/>
              <w:spacing w:line="480" w:lineRule="auto"/>
              <w:jc w:val="left"/>
              <w:rPr>
                <w:rFonts w:cs="Times New Roman"/>
              </w:rPr>
            </w:pPr>
          </w:p>
        </w:tc>
        <w:tc>
          <w:tcPr>
            <w:tcW w:w="1418" w:type="dxa"/>
            <w:tcBorders>
              <w:left w:val="nil"/>
              <w:bottom w:val="single" w:sz="8" w:space="0" w:color="auto"/>
              <w:right w:val="nil"/>
            </w:tcBorders>
            <w:hideMark/>
          </w:tcPr>
          <w:p w14:paraId="7036CD12" w14:textId="77777777" w:rsidR="005439A7" w:rsidRPr="00913425" w:rsidRDefault="005439A7" w:rsidP="005439A7">
            <w:pPr>
              <w:autoSpaceDE w:val="0"/>
              <w:autoSpaceDN w:val="0"/>
              <w:adjustRightInd w:val="0"/>
              <w:spacing w:line="480" w:lineRule="auto"/>
              <w:jc w:val="center"/>
              <w:rPr>
                <w:rFonts w:cs="Times New Roman"/>
              </w:rPr>
            </w:pPr>
            <w:r w:rsidRPr="00913425">
              <w:rPr>
                <w:rFonts w:cs="Times New Roman"/>
              </w:rPr>
              <w:t>(1)</w:t>
            </w:r>
          </w:p>
        </w:tc>
        <w:tc>
          <w:tcPr>
            <w:tcW w:w="1418" w:type="dxa"/>
            <w:tcBorders>
              <w:left w:val="nil"/>
              <w:bottom w:val="single" w:sz="8" w:space="0" w:color="auto"/>
              <w:right w:val="nil"/>
            </w:tcBorders>
            <w:hideMark/>
          </w:tcPr>
          <w:p w14:paraId="016611AC" w14:textId="77777777" w:rsidR="005439A7" w:rsidRPr="00913425" w:rsidRDefault="005439A7" w:rsidP="005439A7">
            <w:pPr>
              <w:autoSpaceDE w:val="0"/>
              <w:autoSpaceDN w:val="0"/>
              <w:adjustRightInd w:val="0"/>
              <w:spacing w:line="480" w:lineRule="auto"/>
              <w:jc w:val="center"/>
              <w:rPr>
                <w:rFonts w:cs="Times New Roman"/>
              </w:rPr>
            </w:pPr>
            <w:r w:rsidRPr="00913425">
              <w:rPr>
                <w:rFonts w:cs="Times New Roman"/>
              </w:rPr>
              <w:t>(2)</w:t>
            </w:r>
          </w:p>
        </w:tc>
        <w:tc>
          <w:tcPr>
            <w:tcW w:w="1418" w:type="dxa"/>
            <w:tcBorders>
              <w:left w:val="nil"/>
              <w:bottom w:val="single" w:sz="8" w:space="0" w:color="auto"/>
              <w:right w:val="nil"/>
            </w:tcBorders>
            <w:hideMark/>
          </w:tcPr>
          <w:p w14:paraId="43C096C7" w14:textId="77777777" w:rsidR="005439A7" w:rsidRPr="00913425" w:rsidRDefault="005439A7" w:rsidP="005439A7">
            <w:pPr>
              <w:autoSpaceDE w:val="0"/>
              <w:autoSpaceDN w:val="0"/>
              <w:adjustRightInd w:val="0"/>
              <w:spacing w:line="480" w:lineRule="auto"/>
              <w:jc w:val="center"/>
              <w:rPr>
                <w:rFonts w:cs="Times New Roman"/>
              </w:rPr>
            </w:pPr>
            <w:r w:rsidRPr="00913425">
              <w:rPr>
                <w:rFonts w:cs="Times New Roman"/>
              </w:rPr>
              <w:t>(3)</w:t>
            </w:r>
          </w:p>
        </w:tc>
        <w:tc>
          <w:tcPr>
            <w:tcW w:w="1418" w:type="dxa"/>
            <w:tcBorders>
              <w:left w:val="nil"/>
              <w:bottom w:val="single" w:sz="8" w:space="0" w:color="auto"/>
              <w:right w:val="nil"/>
            </w:tcBorders>
            <w:hideMark/>
          </w:tcPr>
          <w:p w14:paraId="4E6518F9" w14:textId="77777777" w:rsidR="005439A7" w:rsidRPr="00913425" w:rsidRDefault="005439A7" w:rsidP="005439A7">
            <w:pPr>
              <w:autoSpaceDE w:val="0"/>
              <w:autoSpaceDN w:val="0"/>
              <w:adjustRightInd w:val="0"/>
              <w:spacing w:line="480" w:lineRule="auto"/>
              <w:jc w:val="center"/>
              <w:rPr>
                <w:rFonts w:cs="Times New Roman"/>
              </w:rPr>
            </w:pPr>
            <w:r w:rsidRPr="00913425">
              <w:rPr>
                <w:rFonts w:cs="Times New Roman"/>
              </w:rPr>
              <w:t>(4)</w:t>
            </w:r>
          </w:p>
        </w:tc>
      </w:tr>
      <w:tr w:rsidR="005439A7" w:rsidRPr="00913425" w14:paraId="6D9E486F" w14:textId="77777777" w:rsidTr="0058063A">
        <w:trPr>
          <w:trHeight w:val="283"/>
          <w:jc w:val="center"/>
        </w:trPr>
        <w:tc>
          <w:tcPr>
            <w:tcW w:w="2552" w:type="dxa"/>
            <w:tcBorders>
              <w:top w:val="single" w:sz="8" w:space="0" w:color="auto"/>
            </w:tcBorders>
            <w:vAlign w:val="center"/>
            <w:hideMark/>
          </w:tcPr>
          <w:p w14:paraId="0976CED3" w14:textId="77777777"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Gini</w:t>
            </w:r>
          </w:p>
        </w:tc>
        <w:tc>
          <w:tcPr>
            <w:tcW w:w="1418" w:type="dxa"/>
            <w:tcBorders>
              <w:top w:val="single" w:sz="8" w:space="0" w:color="auto"/>
            </w:tcBorders>
            <w:hideMark/>
          </w:tcPr>
          <w:p w14:paraId="2DE9291B"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0.10</w:t>
            </w:r>
            <w:r w:rsidRPr="00F24FCE">
              <w:rPr>
                <w:rFonts w:ascii="Times New Roman" w:hAnsi="Times New Roman" w:cs="Times New Roman"/>
                <w:sz w:val="20"/>
                <w:szCs w:val="20"/>
                <w:vertAlign w:val="superscript"/>
              </w:rPr>
              <w:t>**</w:t>
            </w:r>
          </w:p>
        </w:tc>
        <w:tc>
          <w:tcPr>
            <w:tcW w:w="1418" w:type="dxa"/>
            <w:tcBorders>
              <w:top w:val="single" w:sz="8" w:space="0" w:color="auto"/>
            </w:tcBorders>
            <w:hideMark/>
          </w:tcPr>
          <w:p w14:paraId="64DAA9FA"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0.10</w:t>
            </w:r>
            <w:r w:rsidRPr="00F24FCE">
              <w:rPr>
                <w:rFonts w:ascii="Times New Roman" w:hAnsi="Times New Roman" w:cs="Times New Roman"/>
                <w:sz w:val="20"/>
                <w:szCs w:val="20"/>
                <w:vertAlign w:val="superscript"/>
              </w:rPr>
              <w:t>**</w:t>
            </w:r>
          </w:p>
        </w:tc>
        <w:tc>
          <w:tcPr>
            <w:tcW w:w="1418" w:type="dxa"/>
            <w:tcBorders>
              <w:top w:val="single" w:sz="8" w:space="0" w:color="auto"/>
            </w:tcBorders>
            <w:hideMark/>
          </w:tcPr>
          <w:p w14:paraId="33B7CC5D"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0.10</w:t>
            </w:r>
            <w:r w:rsidRPr="00F24FCE">
              <w:rPr>
                <w:rFonts w:ascii="Times New Roman" w:hAnsi="Times New Roman" w:cs="Times New Roman"/>
                <w:sz w:val="20"/>
                <w:szCs w:val="20"/>
                <w:vertAlign w:val="superscript"/>
              </w:rPr>
              <w:t>**</w:t>
            </w:r>
          </w:p>
        </w:tc>
        <w:tc>
          <w:tcPr>
            <w:tcW w:w="1418" w:type="dxa"/>
            <w:tcBorders>
              <w:top w:val="single" w:sz="8" w:space="0" w:color="auto"/>
            </w:tcBorders>
            <w:hideMark/>
          </w:tcPr>
          <w:p w14:paraId="2D27DEE2"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0.10</w:t>
            </w:r>
            <w:r w:rsidRPr="00F24FCE">
              <w:rPr>
                <w:rFonts w:ascii="Times New Roman" w:hAnsi="Times New Roman" w:cs="Times New Roman"/>
                <w:sz w:val="20"/>
                <w:szCs w:val="20"/>
                <w:vertAlign w:val="superscript"/>
              </w:rPr>
              <w:t>**</w:t>
            </w:r>
          </w:p>
        </w:tc>
      </w:tr>
      <w:tr w:rsidR="005439A7" w:rsidRPr="00913425" w14:paraId="62C329EA" w14:textId="77777777" w:rsidTr="0058063A">
        <w:trPr>
          <w:trHeight w:val="283"/>
          <w:jc w:val="center"/>
        </w:trPr>
        <w:tc>
          <w:tcPr>
            <w:tcW w:w="2552" w:type="dxa"/>
            <w:vAlign w:val="center"/>
          </w:tcPr>
          <w:p w14:paraId="6C4DBD56" w14:textId="77777777" w:rsidR="005439A7" w:rsidRPr="00913425" w:rsidRDefault="005439A7" w:rsidP="005439A7">
            <w:pPr>
              <w:autoSpaceDE w:val="0"/>
              <w:autoSpaceDN w:val="0"/>
              <w:adjustRightInd w:val="0"/>
              <w:spacing w:line="480" w:lineRule="auto"/>
              <w:jc w:val="left"/>
              <w:rPr>
                <w:rFonts w:cs="Times New Roman"/>
                <w:sz w:val="20"/>
              </w:rPr>
            </w:pPr>
          </w:p>
        </w:tc>
        <w:tc>
          <w:tcPr>
            <w:tcW w:w="1418" w:type="dxa"/>
            <w:hideMark/>
          </w:tcPr>
          <w:p w14:paraId="7D65858C"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c>
          <w:tcPr>
            <w:tcW w:w="1418" w:type="dxa"/>
            <w:hideMark/>
          </w:tcPr>
          <w:p w14:paraId="3AC14F0F"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c>
          <w:tcPr>
            <w:tcW w:w="1418" w:type="dxa"/>
            <w:hideMark/>
          </w:tcPr>
          <w:p w14:paraId="2502CE63"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c>
          <w:tcPr>
            <w:tcW w:w="1418" w:type="dxa"/>
            <w:hideMark/>
          </w:tcPr>
          <w:p w14:paraId="77B480EE"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r>
      <w:tr w:rsidR="005439A7" w:rsidRPr="00913425" w14:paraId="7F751435" w14:textId="77777777" w:rsidTr="0058063A">
        <w:trPr>
          <w:trHeight w:val="283"/>
          <w:jc w:val="center"/>
        </w:trPr>
        <w:tc>
          <w:tcPr>
            <w:tcW w:w="2552" w:type="dxa"/>
            <w:vAlign w:val="center"/>
            <w:hideMark/>
          </w:tcPr>
          <w:p w14:paraId="742BCECC" w14:textId="2222AF72"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 xml:space="preserve">Discrete </w:t>
            </w:r>
            <w:r w:rsidR="00E97F12">
              <w:rPr>
                <w:rFonts w:cs="Times New Roman"/>
                <w:sz w:val="20"/>
              </w:rPr>
              <w:t>b</w:t>
            </w:r>
            <w:r w:rsidRPr="00913425">
              <w:rPr>
                <w:rFonts w:cs="Times New Roman"/>
                <w:sz w:val="20"/>
              </w:rPr>
              <w:t>onus=1</w:t>
            </w:r>
          </w:p>
        </w:tc>
        <w:tc>
          <w:tcPr>
            <w:tcW w:w="1418" w:type="dxa"/>
            <w:hideMark/>
          </w:tcPr>
          <w:p w14:paraId="4FA94B50"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-0.01</w:t>
            </w:r>
          </w:p>
        </w:tc>
        <w:tc>
          <w:tcPr>
            <w:tcW w:w="1418" w:type="dxa"/>
            <w:hideMark/>
          </w:tcPr>
          <w:p w14:paraId="2CBB28C9"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-0.00</w:t>
            </w:r>
          </w:p>
        </w:tc>
        <w:tc>
          <w:tcPr>
            <w:tcW w:w="1418" w:type="dxa"/>
            <w:hideMark/>
          </w:tcPr>
          <w:p w14:paraId="23187000"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c>
          <w:tcPr>
            <w:tcW w:w="1418" w:type="dxa"/>
            <w:hideMark/>
          </w:tcPr>
          <w:p w14:paraId="7B8D86B0"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r>
      <w:tr w:rsidR="005439A7" w:rsidRPr="00913425" w14:paraId="1731216D" w14:textId="77777777" w:rsidTr="0058063A">
        <w:trPr>
          <w:trHeight w:val="283"/>
          <w:jc w:val="center"/>
        </w:trPr>
        <w:tc>
          <w:tcPr>
            <w:tcW w:w="2552" w:type="dxa"/>
            <w:vAlign w:val="center"/>
          </w:tcPr>
          <w:p w14:paraId="49952246" w14:textId="77777777" w:rsidR="005439A7" w:rsidRPr="00913425" w:rsidRDefault="005439A7" w:rsidP="005439A7">
            <w:pPr>
              <w:autoSpaceDE w:val="0"/>
              <w:autoSpaceDN w:val="0"/>
              <w:adjustRightInd w:val="0"/>
              <w:spacing w:line="480" w:lineRule="auto"/>
              <w:jc w:val="left"/>
              <w:rPr>
                <w:rFonts w:cs="Times New Roman"/>
                <w:sz w:val="20"/>
              </w:rPr>
            </w:pPr>
          </w:p>
        </w:tc>
        <w:tc>
          <w:tcPr>
            <w:tcW w:w="1418" w:type="dxa"/>
            <w:hideMark/>
          </w:tcPr>
          <w:p w14:paraId="7950BC5B"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c>
          <w:tcPr>
            <w:tcW w:w="1418" w:type="dxa"/>
            <w:hideMark/>
          </w:tcPr>
          <w:p w14:paraId="2956E29A"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c>
          <w:tcPr>
            <w:tcW w:w="1418" w:type="dxa"/>
            <w:hideMark/>
          </w:tcPr>
          <w:p w14:paraId="053FE506"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(0.05)</w:t>
            </w:r>
          </w:p>
        </w:tc>
        <w:tc>
          <w:tcPr>
            <w:tcW w:w="1418" w:type="dxa"/>
            <w:hideMark/>
          </w:tcPr>
          <w:p w14:paraId="7F41B7B2"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(0.05)</w:t>
            </w:r>
          </w:p>
        </w:tc>
      </w:tr>
      <w:tr w:rsidR="005439A7" w:rsidRPr="00913425" w14:paraId="6DC8028C" w14:textId="77777777" w:rsidTr="0058063A">
        <w:trPr>
          <w:trHeight w:val="283"/>
          <w:jc w:val="center"/>
        </w:trPr>
        <w:tc>
          <w:tcPr>
            <w:tcW w:w="2552" w:type="dxa"/>
            <w:vAlign w:val="center"/>
            <w:hideMark/>
          </w:tcPr>
          <w:p w14:paraId="52DC0C84" w14:textId="77777777"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Tournament=1</w:t>
            </w:r>
          </w:p>
        </w:tc>
        <w:tc>
          <w:tcPr>
            <w:tcW w:w="1418" w:type="dxa"/>
            <w:hideMark/>
          </w:tcPr>
          <w:p w14:paraId="5ED90D73"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-0.03</w:t>
            </w:r>
          </w:p>
        </w:tc>
        <w:tc>
          <w:tcPr>
            <w:tcW w:w="1418" w:type="dxa"/>
            <w:hideMark/>
          </w:tcPr>
          <w:p w14:paraId="47E5EB63"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-0.03</w:t>
            </w:r>
          </w:p>
        </w:tc>
        <w:tc>
          <w:tcPr>
            <w:tcW w:w="1418" w:type="dxa"/>
            <w:hideMark/>
          </w:tcPr>
          <w:p w14:paraId="5A842368"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0.01</w:t>
            </w:r>
          </w:p>
        </w:tc>
        <w:tc>
          <w:tcPr>
            <w:tcW w:w="1418" w:type="dxa"/>
            <w:hideMark/>
          </w:tcPr>
          <w:p w14:paraId="1A4F42F2"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0.01</w:t>
            </w:r>
          </w:p>
        </w:tc>
      </w:tr>
      <w:tr w:rsidR="005439A7" w:rsidRPr="00913425" w14:paraId="119F95C1" w14:textId="77777777" w:rsidTr="0058063A">
        <w:trPr>
          <w:trHeight w:val="283"/>
          <w:jc w:val="center"/>
        </w:trPr>
        <w:tc>
          <w:tcPr>
            <w:tcW w:w="2552" w:type="dxa"/>
            <w:vAlign w:val="center"/>
          </w:tcPr>
          <w:p w14:paraId="2D169D63" w14:textId="77777777" w:rsidR="005439A7" w:rsidRPr="00913425" w:rsidRDefault="005439A7" w:rsidP="005439A7">
            <w:pPr>
              <w:autoSpaceDE w:val="0"/>
              <w:autoSpaceDN w:val="0"/>
              <w:adjustRightInd w:val="0"/>
              <w:spacing w:line="480" w:lineRule="auto"/>
              <w:jc w:val="left"/>
              <w:rPr>
                <w:rFonts w:cs="Times New Roman"/>
                <w:sz w:val="20"/>
              </w:rPr>
            </w:pPr>
          </w:p>
        </w:tc>
        <w:tc>
          <w:tcPr>
            <w:tcW w:w="1418" w:type="dxa"/>
            <w:hideMark/>
          </w:tcPr>
          <w:p w14:paraId="57A0A16D"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c>
          <w:tcPr>
            <w:tcW w:w="1418" w:type="dxa"/>
            <w:hideMark/>
          </w:tcPr>
          <w:p w14:paraId="485DB0DB"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c>
          <w:tcPr>
            <w:tcW w:w="1418" w:type="dxa"/>
            <w:hideMark/>
          </w:tcPr>
          <w:p w14:paraId="4D56AEBB"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c>
          <w:tcPr>
            <w:tcW w:w="1418" w:type="dxa"/>
            <w:hideMark/>
          </w:tcPr>
          <w:p w14:paraId="117A085D"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r>
      <w:tr w:rsidR="005439A7" w:rsidRPr="00913425" w14:paraId="12B6276A" w14:textId="77777777" w:rsidTr="0058063A">
        <w:trPr>
          <w:trHeight w:val="283"/>
          <w:jc w:val="center"/>
        </w:trPr>
        <w:tc>
          <w:tcPr>
            <w:tcW w:w="2552" w:type="dxa"/>
            <w:vAlign w:val="center"/>
            <w:hideMark/>
          </w:tcPr>
          <w:p w14:paraId="3240C8E8" w14:textId="5B0DA0C4"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 xml:space="preserve">Time </w:t>
            </w:r>
            <w:r w:rsidR="00E97F12">
              <w:rPr>
                <w:rFonts w:cs="Times New Roman"/>
                <w:sz w:val="20"/>
              </w:rPr>
              <w:t>a</w:t>
            </w:r>
            <w:r w:rsidRPr="00913425">
              <w:rPr>
                <w:rFonts w:cs="Times New Roman"/>
                <w:sz w:val="20"/>
              </w:rPr>
              <w:t xml:space="preserve">dvantage=1 </w:t>
            </w:r>
          </w:p>
        </w:tc>
        <w:tc>
          <w:tcPr>
            <w:tcW w:w="1418" w:type="dxa"/>
            <w:hideMark/>
          </w:tcPr>
          <w:p w14:paraId="7A68442B"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-0.09</w:t>
            </w:r>
            <w:r w:rsidRPr="00F24FCE">
              <w:rPr>
                <w:rFonts w:ascii="Times New Roman" w:hAnsi="Times New Roman" w:cs="Times New Roman"/>
                <w:sz w:val="20"/>
                <w:szCs w:val="20"/>
                <w:vertAlign w:val="superscript"/>
              </w:rPr>
              <w:t>***</w:t>
            </w:r>
          </w:p>
        </w:tc>
        <w:tc>
          <w:tcPr>
            <w:tcW w:w="1418" w:type="dxa"/>
            <w:hideMark/>
          </w:tcPr>
          <w:p w14:paraId="0D0C284D"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-0.09</w:t>
            </w:r>
            <w:r w:rsidRPr="00F24FCE">
              <w:rPr>
                <w:rFonts w:ascii="Times New Roman" w:hAnsi="Times New Roman" w:cs="Times New Roman"/>
                <w:sz w:val="20"/>
                <w:szCs w:val="20"/>
                <w:vertAlign w:val="superscript"/>
              </w:rPr>
              <w:t>**</w:t>
            </w:r>
          </w:p>
        </w:tc>
        <w:tc>
          <w:tcPr>
            <w:tcW w:w="1418" w:type="dxa"/>
            <w:hideMark/>
          </w:tcPr>
          <w:p w14:paraId="2672BD0F"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-0.01</w:t>
            </w:r>
          </w:p>
        </w:tc>
        <w:tc>
          <w:tcPr>
            <w:tcW w:w="1418" w:type="dxa"/>
            <w:hideMark/>
          </w:tcPr>
          <w:p w14:paraId="1ACBACF0"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-0.01</w:t>
            </w:r>
          </w:p>
        </w:tc>
      </w:tr>
      <w:tr w:rsidR="005439A7" w:rsidRPr="00913425" w14:paraId="4DBE0A5B" w14:textId="77777777" w:rsidTr="0058063A">
        <w:trPr>
          <w:trHeight w:val="283"/>
          <w:jc w:val="center"/>
        </w:trPr>
        <w:tc>
          <w:tcPr>
            <w:tcW w:w="2552" w:type="dxa"/>
            <w:vAlign w:val="center"/>
          </w:tcPr>
          <w:p w14:paraId="7112D822" w14:textId="77777777" w:rsidR="005439A7" w:rsidRPr="00913425" w:rsidRDefault="005439A7" w:rsidP="005439A7">
            <w:pPr>
              <w:autoSpaceDE w:val="0"/>
              <w:autoSpaceDN w:val="0"/>
              <w:adjustRightInd w:val="0"/>
              <w:spacing w:line="480" w:lineRule="auto"/>
              <w:jc w:val="left"/>
              <w:rPr>
                <w:rFonts w:cs="Times New Roman"/>
                <w:sz w:val="20"/>
              </w:rPr>
            </w:pPr>
          </w:p>
        </w:tc>
        <w:tc>
          <w:tcPr>
            <w:tcW w:w="1418" w:type="dxa"/>
            <w:hideMark/>
          </w:tcPr>
          <w:p w14:paraId="7AFA8D41"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c>
          <w:tcPr>
            <w:tcW w:w="1418" w:type="dxa"/>
            <w:hideMark/>
          </w:tcPr>
          <w:p w14:paraId="7909EF05"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c>
          <w:tcPr>
            <w:tcW w:w="1418" w:type="dxa"/>
            <w:hideMark/>
          </w:tcPr>
          <w:p w14:paraId="0D238F20"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(0.05)</w:t>
            </w:r>
          </w:p>
        </w:tc>
        <w:tc>
          <w:tcPr>
            <w:tcW w:w="1418" w:type="dxa"/>
            <w:hideMark/>
          </w:tcPr>
          <w:p w14:paraId="28367F4A"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(0.06)</w:t>
            </w:r>
          </w:p>
        </w:tc>
      </w:tr>
      <w:tr w:rsidR="005439A7" w:rsidRPr="00913425" w14:paraId="45647202" w14:textId="77777777" w:rsidTr="0058063A">
        <w:trPr>
          <w:trHeight w:val="283"/>
          <w:jc w:val="center"/>
        </w:trPr>
        <w:tc>
          <w:tcPr>
            <w:tcW w:w="2552" w:type="dxa"/>
            <w:vAlign w:val="center"/>
            <w:hideMark/>
          </w:tcPr>
          <w:p w14:paraId="0EA0220C" w14:textId="2B1827E2"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 xml:space="preserve">Time </w:t>
            </w:r>
            <w:r w:rsidR="00E97F12">
              <w:rPr>
                <w:rFonts w:cs="Times New Roman"/>
                <w:sz w:val="20"/>
              </w:rPr>
              <w:t>h</w:t>
            </w:r>
            <w:r w:rsidRPr="00913425">
              <w:rPr>
                <w:rFonts w:cs="Times New Roman"/>
                <w:sz w:val="20"/>
              </w:rPr>
              <w:t>andicap=1</w:t>
            </w:r>
          </w:p>
        </w:tc>
        <w:tc>
          <w:tcPr>
            <w:tcW w:w="1418" w:type="dxa"/>
            <w:hideMark/>
          </w:tcPr>
          <w:p w14:paraId="3046E9CC"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-0.08</w:t>
            </w:r>
            <w:r w:rsidRPr="00F24FCE">
              <w:rPr>
                <w:rFonts w:ascii="Times New Roman" w:hAnsi="Times New Roman" w:cs="Times New Roman"/>
                <w:sz w:val="20"/>
                <w:szCs w:val="20"/>
                <w:vertAlign w:val="superscript"/>
              </w:rPr>
              <w:t>**</w:t>
            </w:r>
          </w:p>
        </w:tc>
        <w:tc>
          <w:tcPr>
            <w:tcW w:w="1418" w:type="dxa"/>
            <w:hideMark/>
          </w:tcPr>
          <w:p w14:paraId="2B83FCDF"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-0.09</w:t>
            </w:r>
            <w:r w:rsidRPr="00F24FCE">
              <w:rPr>
                <w:rFonts w:ascii="Times New Roman" w:hAnsi="Times New Roman" w:cs="Times New Roman"/>
                <w:sz w:val="20"/>
                <w:szCs w:val="20"/>
                <w:vertAlign w:val="superscript"/>
              </w:rPr>
              <w:t>**</w:t>
            </w:r>
          </w:p>
        </w:tc>
        <w:tc>
          <w:tcPr>
            <w:tcW w:w="1418" w:type="dxa"/>
            <w:hideMark/>
          </w:tcPr>
          <w:p w14:paraId="0188AE9D"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-0.05</w:t>
            </w:r>
          </w:p>
        </w:tc>
        <w:tc>
          <w:tcPr>
            <w:tcW w:w="1418" w:type="dxa"/>
            <w:hideMark/>
          </w:tcPr>
          <w:p w14:paraId="739F67F7"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-0.06</w:t>
            </w:r>
          </w:p>
        </w:tc>
      </w:tr>
      <w:tr w:rsidR="005439A7" w:rsidRPr="00913425" w14:paraId="66C61395" w14:textId="77777777" w:rsidTr="0058063A">
        <w:trPr>
          <w:trHeight w:val="283"/>
          <w:jc w:val="center"/>
        </w:trPr>
        <w:tc>
          <w:tcPr>
            <w:tcW w:w="2552" w:type="dxa"/>
            <w:vAlign w:val="center"/>
          </w:tcPr>
          <w:p w14:paraId="39767EBC" w14:textId="77777777" w:rsidR="005439A7" w:rsidRPr="00913425" w:rsidRDefault="005439A7" w:rsidP="005439A7">
            <w:pPr>
              <w:autoSpaceDE w:val="0"/>
              <w:autoSpaceDN w:val="0"/>
              <w:adjustRightInd w:val="0"/>
              <w:spacing w:line="480" w:lineRule="auto"/>
              <w:jc w:val="left"/>
              <w:rPr>
                <w:rFonts w:cs="Times New Roman"/>
                <w:sz w:val="20"/>
              </w:rPr>
            </w:pPr>
          </w:p>
        </w:tc>
        <w:tc>
          <w:tcPr>
            <w:tcW w:w="1418" w:type="dxa"/>
            <w:hideMark/>
          </w:tcPr>
          <w:p w14:paraId="11E8BB21"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c>
          <w:tcPr>
            <w:tcW w:w="1418" w:type="dxa"/>
            <w:hideMark/>
          </w:tcPr>
          <w:p w14:paraId="285FA9BF"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c>
          <w:tcPr>
            <w:tcW w:w="1418" w:type="dxa"/>
            <w:hideMark/>
          </w:tcPr>
          <w:p w14:paraId="78FFC62C"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(0.05)</w:t>
            </w:r>
          </w:p>
        </w:tc>
        <w:tc>
          <w:tcPr>
            <w:tcW w:w="1418" w:type="dxa"/>
            <w:hideMark/>
          </w:tcPr>
          <w:p w14:paraId="07627242"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(0.06)</w:t>
            </w:r>
          </w:p>
        </w:tc>
      </w:tr>
      <w:tr w:rsidR="005439A7" w:rsidRPr="00913425" w14:paraId="4E6D355D" w14:textId="77777777" w:rsidTr="0058063A">
        <w:trPr>
          <w:trHeight w:val="283"/>
          <w:jc w:val="center"/>
        </w:trPr>
        <w:tc>
          <w:tcPr>
            <w:tcW w:w="2552" w:type="dxa"/>
            <w:vAlign w:val="center"/>
            <w:hideMark/>
          </w:tcPr>
          <w:p w14:paraId="57EA3184" w14:textId="77777777"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Tournament x</w:t>
            </w:r>
          </w:p>
          <w:p w14:paraId="4E7A6E7E" w14:textId="2E292852"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 xml:space="preserve">Time </w:t>
            </w:r>
            <w:r w:rsidR="00E97F12">
              <w:rPr>
                <w:rFonts w:cs="Times New Roman"/>
                <w:sz w:val="20"/>
              </w:rPr>
              <w:t>a</w:t>
            </w:r>
            <w:r w:rsidRPr="00913425">
              <w:rPr>
                <w:rFonts w:cs="Times New Roman"/>
                <w:sz w:val="20"/>
              </w:rPr>
              <w:t>dvantage</w:t>
            </w:r>
          </w:p>
        </w:tc>
        <w:tc>
          <w:tcPr>
            <w:tcW w:w="1418" w:type="dxa"/>
            <w:vAlign w:val="center"/>
          </w:tcPr>
          <w:p w14:paraId="49EDB3EF" w14:textId="77777777" w:rsidR="005439A7" w:rsidRPr="00913425" w:rsidRDefault="005439A7" w:rsidP="005439A7">
            <w:pPr>
              <w:autoSpaceDE w:val="0"/>
              <w:autoSpaceDN w:val="0"/>
              <w:adjustRightInd w:val="0"/>
              <w:spacing w:line="480" w:lineRule="auto"/>
              <w:jc w:val="center"/>
              <w:rPr>
                <w:rFonts w:cs="Times New Roman"/>
                <w:sz w:val="20"/>
              </w:rPr>
            </w:pPr>
          </w:p>
        </w:tc>
        <w:tc>
          <w:tcPr>
            <w:tcW w:w="1418" w:type="dxa"/>
            <w:vAlign w:val="center"/>
          </w:tcPr>
          <w:p w14:paraId="3F1CC1B3" w14:textId="77777777" w:rsidR="005439A7" w:rsidRPr="00913425" w:rsidRDefault="005439A7" w:rsidP="005439A7">
            <w:pPr>
              <w:autoSpaceDE w:val="0"/>
              <w:autoSpaceDN w:val="0"/>
              <w:adjustRightInd w:val="0"/>
              <w:spacing w:line="480" w:lineRule="auto"/>
              <w:jc w:val="center"/>
              <w:rPr>
                <w:rFonts w:cs="Times New Roman"/>
                <w:sz w:val="20"/>
              </w:rPr>
            </w:pPr>
          </w:p>
        </w:tc>
        <w:tc>
          <w:tcPr>
            <w:tcW w:w="1418" w:type="dxa"/>
            <w:vAlign w:val="center"/>
            <w:hideMark/>
          </w:tcPr>
          <w:p w14:paraId="4D3FBCC1"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-0.16**</w:t>
            </w:r>
          </w:p>
          <w:p w14:paraId="213911F4"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(0.07)</w:t>
            </w:r>
          </w:p>
        </w:tc>
        <w:tc>
          <w:tcPr>
            <w:tcW w:w="1418" w:type="dxa"/>
            <w:vAlign w:val="center"/>
            <w:hideMark/>
          </w:tcPr>
          <w:p w14:paraId="25728F50"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-0.16**</w:t>
            </w:r>
          </w:p>
          <w:p w14:paraId="36F0C974"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(0.0</w:t>
            </w:r>
            <w:r>
              <w:rPr>
                <w:rFonts w:cs="Times New Roman"/>
                <w:sz w:val="20"/>
              </w:rPr>
              <w:t>8</w:t>
            </w:r>
            <w:r w:rsidRPr="00913425">
              <w:rPr>
                <w:rFonts w:cs="Times New Roman"/>
                <w:sz w:val="20"/>
              </w:rPr>
              <w:t>)</w:t>
            </w:r>
          </w:p>
        </w:tc>
      </w:tr>
      <w:tr w:rsidR="005439A7" w:rsidRPr="00913425" w14:paraId="0C00498D" w14:textId="77777777" w:rsidTr="0058063A">
        <w:trPr>
          <w:trHeight w:val="283"/>
          <w:jc w:val="center"/>
        </w:trPr>
        <w:tc>
          <w:tcPr>
            <w:tcW w:w="2552" w:type="dxa"/>
            <w:vAlign w:val="center"/>
            <w:hideMark/>
          </w:tcPr>
          <w:p w14:paraId="4EA522E6" w14:textId="77777777"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Tournament x</w:t>
            </w:r>
          </w:p>
          <w:p w14:paraId="3038C3E6" w14:textId="22ED23BB"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 xml:space="preserve">Time </w:t>
            </w:r>
            <w:r w:rsidR="00E97F12">
              <w:rPr>
                <w:rFonts w:cs="Times New Roman"/>
                <w:sz w:val="20"/>
              </w:rPr>
              <w:t>h</w:t>
            </w:r>
            <w:r w:rsidRPr="00913425">
              <w:rPr>
                <w:rFonts w:cs="Times New Roman"/>
                <w:sz w:val="20"/>
              </w:rPr>
              <w:t>andicap</w:t>
            </w:r>
          </w:p>
        </w:tc>
        <w:tc>
          <w:tcPr>
            <w:tcW w:w="1418" w:type="dxa"/>
            <w:vAlign w:val="center"/>
          </w:tcPr>
          <w:p w14:paraId="0CC00914" w14:textId="77777777" w:rsidR="005439A7" w:rsidRPr="00913425" w:rsidRDefault="005439A7" w:rsidP="005439A7">
            <w:pPr>
              <w:autoSpaceDE w:val="0"/>
              <w:autoSpaceDN w:val="0"/>
              <w:adjustRightInd w:val="0"/>
              <w:spacing w:line="480" w:lineRule="auto"/>
              <w:jc w:val="center"/>
              <w:rPr>
                <w:rFonts w:cs="Times New Roman"/>
                <w:sz w:val="20"/>
              </w:rPr>
            </w:pPr>
          </w:p>
        </w:tc>
        <w:tc>
          <w:tcPr>
            <w:tcW w:w="1418" w:type="dxa"/>
            <w:vAlign w:val="center"/>
          </w:tcPr>
          <w:p w14:paraId="3E28F26C" w14:textId="77777777" w:rsidR="005439A7" w:rsidRPr="00913425" w:rsidRDefault="005439A7" w:rsidP="005439A7">
            <w:pPr>
              <w:autoSpaceDE w:val="0"/>
              <w:autoSpaceDN w:val="0"/>
              <w:adjustRightInd w:val="0"/>
              <w:spacing w:line="480" w:lineRule="auto"/>
              <w:jc w:val="center"/>
              <w:rPr>
                <w:rFonts w:cs="Times New Roman"/>
                <w:sz w:val="20"/>
              </w:rPr>
            </w:pPr>
          </w:p>
        </w:tc>
        <w:tc>
          <w:tcPr>
            <w:tcW w:w="1418" w:type="dxa"/>
            <w:vAlign w:val="center"/>
            <w:hideMark/>
          </w:tcPr>
          <w:p w14:paraId="43E8EEE1"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-0.06</w:t>
            </w:r>
          </w:p>
          <w:p w14:paraId="5A20F8D1"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(0.07)</w:t>
            </w:r>
          </w:p>
        </w:tc>
        <w:tc>
          <w:tcPr>
            <w:tcW w:w="1418" w:type="dxa"/>
            <w:vAlign w:val="center"/>
            <w:hideMark/>
          </w:tcPr>
          <w:p w14:paraId="3DF643EA"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-0.0</w:t>
            </w:r>
            <w:r>
              <w:rPr>
                <w:rFonts w:cs="Times New Roman"/>
                <w:sz w:val="20"/>
              </w:rPr>
              <w:t>6</w:t>
            </w:r>
          </w:p>
          <w:p w14:paraId="2B98479E"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(0.0</w:t>
            </w:r>
            <w:r>
              <w:rPr>
                <w:rFonts w:cs="Times New Roman"/>
                <w:sz w:val="20"/>
              </w:rPr>
              <w:t>8</w:t>
            </w:r>
            <w:r w:rsidRPr="00913425">
              <w:rPr>
                <w:rFonts w:cs="Times New Roman"/>
                <w:sz w:val="20"/>
              </w:rPr>
              <w:t>)</w:t>
            </w:r>
          </w:p>
        </w:tc>
      </w:tr>
      <w:tr w:rsidR="005439A7" w:rsidRPr="00913425" w14:paraId="696D4A75" w14:textId="77777777" w:rsidTr="0058063A">
        <w:trPr>
          <w:trHeight w:val="283"/>
          <w:jc w:val="center"/>
        </w:trPr>
        <w:tc>
          <w:tcPr>
            <w:tcW w:w="2552" w:type="dxa"/>
            <w:vAlign w:val="center"/>
            <w:hideMark/>
          </w:tcPr>
          <w:p w14:paraId="02124ED7" w14:textId="77777777"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Exponential scheme=1</w:t>
            </w:r>
          </w:p>
        </w:tc>
        <w:tc>
          <w:tcPr>
            <w:tcW w:w="1418" w:type="dxa"/>
            <w:hideMark/>
          </w:tcPr>
          <w:p w14:paraId="13672C74"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-0.02</w:t>
            </w:r>
          </w:p>
        </w:tc>
        <w:tc>
          <w:tcPr>
            <w:tcW w:w="1418" w:type="dxa"/>
            <w:hideMark/>
          </w:tcPr>
          <w:p w14:paraId="78212745"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0.00</w:t>
            </w:r>
          </w:p>
        </w:tc>
        <w:tc>
          <w:tcPr>
            <w:tcW w:w="1418" w:type="dxa"/>
            <w:hideMark/>
          </w:tcPr>
          <w:p w14:paraId="2AEC7DB3"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-0.02</w:t>
            </w:r>
          </w:p>
        </w:tc>
        <w:tc>
          <w:tcPr>
            <w:tcW w:w="1418" w:type="dxa"/>
            <w:hideMark/>
          </w:tcPr>
          <w:p w14:paraId="4D9F0AC7"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0.00</w:t>
            </w:r>
          </w:p>
        </w:tc>
      </w:tr>
      <w:tr w:rsidR="005439A7" w:rsidRPr="00913425" w14:paraId="67AC8212" w14:textId="77777777" w:rsidTr="0058063A">
        <w:trPr>
          <w:trHeight w:val="283"/>
          <w:jc w:val="center"/>
        </w:trPr>
        <w:tc>
          <w:tcPr>
            <w:tcW w:w="2552" w:type="dxa"/>
            <w:vAlign w:val="center"/>
          </w:tcPr>
          <w:p w14:paraId="20CE665D" w14:textId="77777777" w:rsidR="005439A7" w:rsidRPr="00913425" w:rsidRDefault="005439A7" w:rsidP="005439A7">
            <w:pPr>
              <w:autoSpaceDE w:val="0"/>
              <w:autoSpaceDN w:val="0"/>
              <w:adjustRightInd w:val="0"/>
              <w:spacing w:line="480" w:lineRule="auto"/>
              <w:jc w:val="left"/>
              <w:rPr>
                <w:rFonts w:cs="Times New Roman"/>
                <w:sz w:val="20"/>
              </w:rPr>
            </w:pPr>
          </w:p>
        </w:tc>
        <w:tc>
          <w:tcPr>
            <w:tcW w:w="1418" w:type="dxa"/>
            <w:hideMark/>
          </w:tcPr>
          <w:p w14:paraId="2939BAEE"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(0.05)</w:t>
            </w:r>
          </w:p>
        </w:tc>
        <w:tc>
          <w:tcPr>
            <w:tcW w:w="1418" w:type="dxa"/>
            <w:hideMark/>
          </w:tcPr>
          <w:p w14:paraId="26C4F855"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(0.06)</w:t>
            </w:r>
          </w:p>
        </w:tc>
        <w:tc>
          <w:tcPr>
            <w:tcW w:w="1418" w:type="dxa"/>
            <w:hideMark/>
          </w:tcPr>
          <w:p w14:paraId="6D778D5F"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(0.05)</w:t>
            </w:r>
          </w:p>
        </w:tc>
        <w:tc>
          <w:tcPr>
            <w:tcW w:w="1418" w:type="dxa"/>
            <w:hideMark/>
          </w:tcPr>
          <w:p w14:paraId="1E777411"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(0.06)</w:t>
            </w:r>
          </w:p>
        </w:tc>
      </w:tr>
      <w:tr w:rsidR="005439A7" w:rsidRPr="00913425" w14:paraId="6CBEAA8F" w14:textId="77777777" w:rsidTr="0058063A">
        <w:trPr>
          <w:trHeight w:val="283"/>
          <w:jc w:val="center"/>
        </w:trPr>
        <w:tc>
          <w:tcPr>
            <w:tcW w:w="2552" w:type="dxa"/>
            <w:vAlign w:val="center"/>
            <w:hideMark/>
          </w:tcPr>
          <w:p w14:paraId="6006DAD5" w14:textId="77777777"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Constant</w:t>
            </w:r>
          </w:p>
        </w:tc>
        <w:tc>
          <w:tcPr>
            <w:tcW w:w="1418" w:type="dxa"/>
            <w:hideMark/>
          </w:tcPr>
          <w:p w14:paraId="0206059C"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0.03</w:t>
            </w:r>
          </w:p>
        </w:tc>
        <w:tc>
          <w:tcPr>
            <w:tcW w:w="1418" w:type="dxa"/>
            <w:hideMark/>
          </w:tcPr>
          <w:p w14:paraId="3C11D830"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0.01</w:t>
            </w:r>
          </w:p>
        </w:tc>
        <w:tc>
          <w:tcPr>
            <w:tcW w:w="1418" w:type="dxa"/>
            <w:hideMark/>
          </w:tcPr>
          <w:p w14:paraId="139F6ADB"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0.03</w:t>
            </w:r>
          </w:p>
        </w:tc>
        <w:tc>
          <w:tcPr>
            <w:tcW w:w="1418" w:type="dxa"/>
            <w:hideMark/>
          </w:tcPr>
          <w:p w14:paraId="65D30DA0"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0.01</w:t>
            </w:r>
          </w:p>
        </w:tc>
      </w:tr>
      <w:tr w:rsidR="005439A7" w:rsidRPr="00913425" w14:paraId="1CEFD0E6" w14:textId="77777777" w:rsidTr="0058063A">
        <w:trPr>
          <w:trHeight w:val="283"/>
          <w:jc w:val="center"/>
        </w:trPr>
        <w:tc>
          <w:tcPr>
            <w:tcW w:w="2552" w:type="dxa"/>
            <w:tcBorders>
              <w:bottom w:val="single" w:sz="4" w:space="0" w:color="auto"/>
            </w:tcBorders>
            <w:vAlign w:val="center"/>
          </w:tcPr>
          <w:p w14:paraId="69A21E51" w14:textId="77777777" w:rsidR="005439A7" w:rsidRPr="00913425" w:rsidRDefault="005439A7" w:rsidP="005439A7">
            <w:pPr>
              <w:autoSpaceDE w:val="0"/>
              <w:autoSpaceDN w:val="0"/>
              <w:adjustRightInd w:val="0"/>
              <w:spacing w:line="480" w:lineRule="auto"/>
              <w:jc w:val="left"/>
              <w:rPr>
                <w:rFonts w:cs="Times New Roman"/>
                <w:sz w:val="20"/>
              </w:rPr>
            </w:pPr>
          </w:p>
        </w:tc>
        <w:tc>
          <w:tcPr>
            <w:tcW w:w="1418" w:type="dxa"/>
            <w:tcBorders>
              <w:bottom w:val="single" w:sz="4" w:space="0" w:color="auto"/>
            </w:tcBorders>
            <w:hideMark/>
          </w:tcPr>
          <w:p w14:paraId="0B71F8B3"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c>
          <w:tcPr>
            <w:tcW w:w="1418" w:type="dxa"/>
            <w:tcBorders>
              <w:bottom w:val="single" w:sz="4" w:space="0" w:color="auto"/>
            </w:tcBorders>
            <w:hideMark/>
          </w:tcPr>
          <w:p w14:paraId="2E5E9464"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(0.06)</w:t>
            </w:r>
          </w:p>
        </w:tc>
        <w:tc>
          <w:tcPr>
            <w:tcW w:w="1418" w:type="dxa"/>
            <w:tcBorders>
              <w:bottom w:val="single" w:sz="4" w:space="0" w:color="auto"/>
            </w:tcBorders>
            <w:hideMark/>
          </w:tcPr>
          <w:p w14:paraId="7D6F7DFE"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(0.04)</w:t>
            </w:r>
          </w:p>
        </w:tc>
        <w:tc>
          <w:tcPr>
            <w:tcW w:w="1418" w:type="dxa"/>
            <w:tcBorders>
              <w:bottom w:val="single" w:sz="4" w:space="0" w:color="auto"/>
            </w:tcBorders>
            <w:hideMark/>
          </w:tcPr>
          <w:p w14:paraId="394165EC" w14:textId="77777777" w:rsidR="005439A7" w:rsidRPr="00913425" w:rsidRDefault="005439A7" w:rsidP="005439A7">
            <w:pPr>
              <w:autoSpaceDE w:val="0"/>
              <w:autoSpaceDN w:val="0"/>
              <w:adjustRightInd w:val="0"/>
              <w:spacing w:line="480" w:lineRule="auto"/>
              <w:jc w:val="center"/>
              <w:rPr>
                <w:rFonts w:cs="Times New Roman"/>
                <w:sz w:val="20"/>
              </w:rPr>
            </w:pPr>
            <w:r w:rsidRPr="00F24FCE">
              <w:rPr>
                <w:rFonts w:ascii="Times New Roman" w:hAnsi="Times New Roman" w:cs="Times New Roman"/>
                <w:sz w:val="20"/>
                <w:szCs w:val="20"/>
              </w:rPr>
              <w:t>(0.06)</w:t>
            </w:r>
          </w:p>
        </w:tc>
      </w:tr>
      <w:tr w:rsidR="005439A7" w:rsidRPr="00913425" w14:paraId="76F9FDCA" w14:textId="77777777" w:rsidTr="0058063A">
        <w:trPr>
          <w:trHeight w:val="283"/>
          <w:jc w:val="center"/>
        </w:trPr>
        <w:tc>
          <w:tcPr>
            <w:tcW w:w="2552" w:type="dxa"/>
            <w:tcBorders>
              <w:top w:val="single" w:sz="4" w:space="0" w:color="auto"/>
            </w:tcBorders>
            <w:vAlign w:val="center"/>
            <w:hideMark/>
          </w:tcPr>
          <w:p w14:paraId="372DC9F1" w14:textId="77777777"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Controls</w:t>
            </w:r>
          </w:p>
        </w:tc>
        <w:tc>
          <w:tcPr>
            <w:tcW w:w="1418" w:type="dxa"/>
            <w:tcBorders>
              <w:top w:val="single" w:sz="4" w:space="0" w:color="auto"/>
            </w:tcBorders>
            <w:vAlign w:val="center"/>
            <w:hideMark/>
          </w:tcPr>
          <w:p w14:paraId="72A8F9D7"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No</w:t>
            </w:r>
          </w:p>
        </w:tc>
        <w:tc>
          <w:tcPr>
            <w:tcW w:w="1418" w:type="dxa"/>
            <w:tcBorders>
              <w:top w:val="single" w:sz="4" w:space="0" w:color="auto"/>
            </w:tcBorders>
            <w:vAlign w:val="center"/>
            <w:hideMark/>
          </w:tcPr>
          <w:p w14:paraId="57859E65"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Yes</w:t>
            </w:r>
          </w:p>
        </w:tc>
        <w:tc>
          <w:tcPr>
            <w:tcW w:w="1418" w:type="dxa"/>
            <w:tcBorders>
              <w:top w:val="single" w:sz="4" w:space="0" w:color="auto"/>
            </w:tcBorders>
            <w:vAlign w:val="center"/>
            <w:hideMark/>
          </w:tcPr>
          <w:p w14:paraId="3C1A7B1C"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No</w:t>
            </w:r>
          </w:p>
        </w:tc>
        <w:tc>
          <w:tcPr>
            <w:tcW w:w="1418" w:type="dxa"/>
            <w:tcBorders>
              <w:top w:val="single" w:sz="4" w:space="0" w:color="auto"/>
            </w:tcBorders>
            <w:vAlign w:val="center"/>
            <w:hideMark/>
          </w:tcPr>
          <w:p w14:paraId="5EF1A2A8"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Yes</w:t>
            </w:r>
          </w:p>
        </w:tc>
      </w:tr>
      <w:tr w:rsidR="005439A7" w:rsidRPr="00913425" w14:paraId="716039D8" w14:textId="77777777" w:rsidTr="0058063A">
        <w:trPr>
          <w:trHeight w:val="283"/>
          <w:jc w:val="center"/>
        </w:trPr>
        <w:tc>
          <w:tcPr>
            <w:tcW w:w="2552" w:type="dxa"/>
            <w:vAlign w:val="center"/>
            <w:hideMark/>
          </w:tcPr>
          <w:p w14:paraId="6F8A2AC3" w14:textId="77777777"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Observations</w:t>
            </w:r>
          </w:p>
        </w:tc>
        <w:tc>
          <w:tcPr>
            <w:tcW w:w="1418" w:type="dxa"/>
            <w:vAlign w:val="center"/>
            <w:hideMark/>
          </w:tcPr>
          <w:p w14:paraId="229768C3"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2,394</w:t>
            </w:r>
          </w:p>
        </w:tc>
        <w:tc>
          <w:tcPr>
            <w:tcW w:w="1418" w:type="dxa"/>
            <w:vAlign w:val="center"/>
            <w:hideMark/>
          </w:tcPr>
          <w:p w14:paraId="259AC64D"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2,</w:t>
            </w:r>
            <w:r>
              <w:rPr>
                <w:rFonts w:cs="Times New Roman"/>
                <w:sz w:val="20"/>
              </w:rPr>
              <w:t>246</w:t>
            </w:r>
          </w:p>
        </w:tc>
        <w:tc>
          <w:tcPr>
            <w:tcW w:w="1418" w:type="dxa"/>
            <w:vAlign w:val="center"/>
            <w:hideMark/>
          </w:tcPr>
          <w:p w14:paraId="3DB63A0F"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2,394</w:t>
            </w:r>
          </w:p>
        </w:tc>
        <w:tc>
          <w:tcPr>
            <w:tcW w:w="1418" w:type="dxa"/>
            <w:vAlign w:val="center"/>
            <w:hideMark/>
          </w:tcPr>
          <w:p w14:paraId="12DE333C"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2,</w:t>
            </w:r>
            <w:r>
              <w:rPr>
                <w:rFonts w:cs="Times New Roman"/>
                <w:sz w:val="20"/>
              </w:rPr>
              <w:t>246</w:t>
            </w:r>
          </w:p>
        </w:tc>
      </w:tr>
      <w:tr w:rsidR="005439A7" w:rsidRPr="00913425" w14:paraId="0FA401B3" w14:textId="77777777" w:rsidTr="0058063A">
        <w:trPr>
          <w:trHeight w:val="283"/>
          <w:jc w:val="center"/>
        </w:trPr>
        <w:tc>
          <w:tcPr>
            <w:tcW w:w="2552" w:type="dxa"/>
            <w:tcBorders>
              <w:top w:val="nil"/>
              <w:left w:val="nil"/>
              <w:bottom w:val="single" w:sz="6" w:space="0" w:color="auto"/>
              <w:right w:val="nil"/>
            </w:tcBorders>
            <w:vAlign w:val="center"/>
            <w:hideMark/>
          </w:tcPr>
          <w:p w14:paraId="13980464" w14:textId="77777777"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R-squared</w:t>
            </w:r>
          </w:p>
        </w:tc>
        <w:tc>
          <w:tcPr>
            <w:tcW w:w="1418" w:type="dxa"/>
            <w:tcBorders>
              <w:top w:val="nil"/>
              <w:left w:val="nil"/>
              <w:bottom w:val="single" w:sz="6" w:space="0" w:color="auto"/>
              <w:right w:val="nil"/>
            </w:tcBorders>
            <w:vAlign w:val="center"/>
            <w:hideMark/>
          </w:tcPr>
          <w:p w14:paraId="49ED199D"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0.01</w:t>
            </w:r>
          </w:p>
        </w:tc>
        <w:tc>
          <w:tcPr>
            <w:tcW w:w="1418" w:type="dxa"/>
            <w:tcBorders>
              <w:top w:val="nil"/>
              <w:left w:val="nil"/>
              <w:bottom w:val="single" w:sz="6" w:space="0" w:color="auto"/>
              <w:right w:val="nil"/>
            </w:tcBorders>
            <w:vAlign w:val="center"/>
            <w:hideMark/>
          </w:tcPr>
          <w:p w14:paraId="27FC7919"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0.01</w:t>
            </w:r>
          </w:p>
        </w:tc>
        <w:tc>
          <w:tcPr>
            <w:tcW w:w="1418" w:type="dxa"/>
            <w:tcBorders>
              <w:top w:val="nil"/>
              <w:left w:val="nil"/>
              <w:bottom w:val="single" w:sz="6" w:space="0" w:color="auto"/>
              <w:right w:val="nil"/>
            </w:tcBorders>
            <w:vAlign w:val="center"/>
            <w:hideMark/>
          </w:tcPr>
          <w:p w14:paraId="1BBE7E7D"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0.01</w:t>
            </w:r>
          </w:p>
        </w:tc>
        <w:tc>
          <w:tcPr>
            <w:tcW w:w="1418" w:type="dxa"/>
            <w:tcBorders>
              <w:top w:val="nil"/>
              <w:left w:val="nil"/>
              <w:bottom w:val="single" w:sz="6" w:space="0" w:color="auto"/>
              <w:right w:val="nil"/>
            </w:tcBorders>
            <w:vAlign w:val="center"/>
            <w:hideMark/>
          </w:tcPr>
          <w:p w14:paraId="7607430B"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0.01</w:t>
            </w:r>
          </w:p>
        </w:tc>
      </w:tr>
      <w:tr w:rsidR="005439A7" w:rsidRPr="00913425" w14:paraId="2F98E84B" w14:textId="77777777" w:rsidTr="0058063A">
        <w:trPr>
          <w:trHeight w:val="283"/>
          <w:jc w:val="center"/>
        </w:trPr>
        <w:tc>
          <w:tcPr>
            <w:tcW w:w="2552" w:type="dxa"/>
            <w:tcBorders>
              <w:top w:val="nil"/>
              <w:left w:val="nil"/>
              <w:bottom w:val="single" w:sz="6" w:space="0" w:color="auto"/>
              <w:right w:val="nil"/>
            </w:tcBorders>
            <w:vAlign w:val="center"/>
            <w:hideMark/>
          </w:tcPr>
          <w:p w14:paraId="21E1D784" w14:textId="422EB6FE"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F-statistics (</w:t>
            </w:r>
            <w:r w:rsidR="00E97F12">
              <w:rPr>
                <w:rFonts w:cs="Times New Roman"/>
                <w:sz w:val="20"/>
              </w:rPr>
              <w:t>D</w:t>
            </w:r>
            <w:r w:rsidRPr="00913425">
              <w:rPr>
                <w:rFonts w:cs="Times New Roman"/>
                <w:sz w:val="20"/>
              </w:rPr>
              <w:t>iscrete</w:t>
            </w:r>
            <w:r w:rsidRPr="00913425">
              <w:rPr>
                <w:rFonts w:cs="Times New Roman"/>
                <w:sz w:val="20"/>
              </w:rPr>
              <w:br/>
            </w:r>
            <w:r w:rsidR="00E97F12">
              <w:rPr>
                <w:rFonts w:cs="Times New Roman"/>
                <w:sz w:val="20"/>
              </w:rPr>
              <w:t>b</w:t>
            </w:r>
            <w:r w:rsidRPr="00913425">
              <w:rPr>
                <w:rFonts w:cs="Times New Roman"/>
                <w:sz w:val="20"/>
              </w:rPr>
              <w:t>onus = Tournament)</w:t>
            </w:r>
          </w:p>
        </w:tc>
        <w:tc>
          <w:tcPr>
            <w:tcW w:w="1418" w:type="dxa"/>
            <w:tcBorders>
              <w:top w:val="nil"/>
              <w:left w:val="nil"/>
              <w:bottom w:val="single" w:sz="6" w:space="0" w:color="auto"/>
              <w:right w:val="nil"/>
            </w:tcBorders>
            <w:vAlign w:val="center"/>
            <w:hideMark/>
          </w:tcPr>
          <w:p w14:paraId="7015B23A"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0.54</w:t>
            </w:r>
          </w:p>
        </w:tc>
        <w:tc>
          <w:tcPr>
            <w:tcW w:w="1418" w:type="dxa"/>
            <w:tcBorders>
              <w:top w:val="nil"/>
              <w:left w:val="nil"/>
              <w:bottom w:val="single" w:sz="6" w:space="0" w:color="auto"/>
              <w:right w:val="nil"/>
            </w:tcBorders>
            <w:vAlign w:val="center"/>
            <w:hideMark/>
          </w:tcPr>
          <w:p w14:paraId="0B633BA8"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w:t>
            </w:r>
            <w:r>
              <w:rPr>
                <w:rFonts w:cs="Times New Roman"/>
                <w:sz w:val="20"/>
              </w:rPr>
              <w:t>62</w:t>
            </w:r>
          </w:p>
        </w:tc>
        <w:tc>
          <w:tcPr>
            <w:tcW w:w="1418" w:type="dxa"/>
            <w:tcBorders>
              <w:top w:val="nil"/>
              <w:left w:val="nil"/>
              <w:bottom w:val="single" w:sz="6" w:space="0" w:color="auto"/>
              <w:right w:val="nil"/>
            </w:tcBorders>
            <w:vAlign w:val="center"/>
            <w:hideMark/>
          </w:tcPr>
          <w:p w14:paraId="78F454C0"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1.09</w:t>
            </w:r>
          </w:p>
        </w:tc>
        <w:tc>
          <w:tcPr>
            <w:tcW w:w="1418" w:type="dxa"/>
            <w:tcBorders>
              <w:top w:val="nil"/>
              <w:left w:val="nil"/>
              <w:bottom w:val="single" w:sz="6" w:space="0" w:color="auto"/>
              <w:right w:val="nil"/>
            </w:tcBorders>
            <w:vAlign w:val="center"/>
            <w:hideMark/>
          </w:tcPr>
          <w:p w14:paraId="506436D8"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w:t>
            </w:r>
            <w:r>
              <w:rPr>
                <w:rFonts w:cs="Times New Roman"/>
                <w:sz w:val="20"/>
              </w:rPr>
              <w:t>88</w:t>
            </w:r>
          </w:p>
        </w:tc>
      </w:tr>
      <w:tr w:rsidR="005439A7" w:rsidRPr="00913425" w14:paraId="2E5F4B08" w14:textId="77777777" w:rsidTr="0058063A">
        <w:trPr>
          <w:trHeight w:val="283"/>
          <w:jc w:val="center"/>
        </w:trPr>
        <w:tc>
          <w:tcPr>
            <w:tcW w:w="2552" w:type="dxa"/>
            <w:tcBorders>
              <w:top w:val="nil"/>
              <w:left w:val="nil"/>
              <w:bottom w:val="single" w:sz="6" w:space="0" w:color="auto"/>
              <w:right w:val="nil"/>
            </w:tcBorders>
            <w:vAlign w:val="center"/>
            <w:hideMark/>
          </w:tcPr>
          <w:p w14:paraId="18144756" w14:textId="4086B7E4" w:rsidR="005439A7" w:rsidRPr="00913425" w:rsidRDefault="005439A7" w:rsidP="005439A7">
            <w:pPr>
              <w:autoSpaceDE w:val="0"/>
              <w:autoSpaceDN w:val="0"/>
              <w:adjustRightInd w:val="0"/>
              <w:spacing w:line="480" w:lineRule="auto"/>
              <w:jc w:val="left"/>
              <w:rPr>
                <w:rFonts w:cs="Times New Roman"/>
                <w:sz w:val="20"/>
              </w:rPr>
            </w:pPr>
            <w:r w:rsidRPr="00913425">
              <w:rPr>
                <w:rFonts w:cs="Times New Roman"/>
                <w:sz w:val="20"/>
              </w:rPr>
              <w:t xml:space="preserve">F-statistics (Time </w:t>
            </w:r>
            <w:r w:rsidR="00E97F12">
              <w:rPr>
                <w:rFonts w:cs="Times New Roman"/>
                <w:sz w:val="20"/>
              </w:rPr>
              <w:t>b</w:t>
            </w:r>
            <w:r w:rsidRPr="00913425">
              <w:rPr>
                <w:rFonts w:cs="Times New Roman"/>
                <w:sz w:val="20"/>
              </w:rPr>
              <w:t xml:space="preserve">onus = Time </w:t>
            </w:r>
            <w:r w:rsidR="00E97F12">
              <w:rPr>
                <w:rFonts w:cs="Times New Roman"/>
                <w:sz w:val="20"/>
              </w:rPr>
              <w:t>h</w:t>
            </w:r>
            <w:r w:rsidRPr="00913425">
              <w:rPr>
                <w:rFonts w:cs="Times New Roman"/>
                <w:sz w:val="20"/>
              </w:rPr>
              <w:t>andicap)</w:t>
            </w:r>
          </w:p>
        </w:tc>
        <w:tc>
          <w:tcPr>
            <w:tcW w:w="1418" w:type="dxa"/>
            <w:tcBorders>
              <w:top w:val="nil"/>
              <w:left w:val="nil"/>
              <w:bottom w:val="single" w:sz="6" w:space="0" w:color="auto"/>
              <w:right w:val="nil"/>
            </w:tcBorders>
            <w:vAlign w:val="center"/>
            <w:hideMark/>
          </w:tcPr>
          <w:p w14:paraId="5D0169A9"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0.09</w:t>
            </w:r>
          </w:p>
        </w:tc>
        <w:tc>
          <w:tcPr>
            <w:tcW w:w="1418" w:type="dxa"/>
            <w:tcBorders>
              <w:top w:val="nil"/>
              <w:left w:val="nil"/>
              <w:bottom w:val="single" w:sz="6" w:space="0" w:color="auto"/>
              <w:right w:val="nil"/>
            </w:tcBorders>
            <w:vAlign w:val="center"/>
            <w:hideMark/>
          </w:tcPr>
          <w:p w14:paraId="1A3F53CF"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w:t>
            </w:r>
            <w:r>
              <w:rPr>
                <w:rFonts w:cs="Times New Roman"/>
                <w:sz w:val="20"/>
              </w:rPr>
              <w:t>01</w:t>
            </w:r>
          </w:p>
        </w:tc>
        <w:tc>
          <w:tcPr>
            <w:tcW w:w="1418" w:type="dxa"/>
            <w:tcBorders>
              <w:top w:val="nil"/>
              <w:left w:val="nil"/>
              <w:bottom w:val="single" w:sz="6" w:space="0" w:color="auto"/>
              <w:right w:val="nil"/>
            </w:tcBorders>
            <w:vAlign w:val="center"/>
            <w:hideMark/>
          </w:tcPr>
          <w:p w14:paraId="0A7EF6C2" w14:textId="77777777" w:rsidR="005439A7" w:rsidRPr="00913425" w:rsidRDefault="005439A7" w:rsidP="005439A7">
            <w:pPr>
              <w:autoSpaceDE w:val="0"/>
              <w:autoSpaceDN w:val="0"/>
              <w:adjustRightInd w:val="0"/>
              <w:spacing w:line="480" w:lineRule="auto"/>
              <w:jc w:val="center"/>
              <w:rPr>
                <w:rFonts w:cs="Times New Roman"/>
                <w:sz w:val="20"/>
              </w:rPr>
            </w:pPr>
            <w:r w:rsidRPr="00913425">
              <w:rPr>
                <w:rFonts w:cs="Times New Roman"/>
                <w:sz w:val="20"/>
              </w:rPr>
              <w:t>0.57</w:t>
            </w:r>
          </w:p>
        </w:tc>
        <w:tc>
          <w:tcPr>
            <w:tcW w:w="1418" w:type="dxa"/>
            <w:tcBorders>
              <w:top w:val="nil"/>
              <w:left w:val="nil"/>
              <w:bottom w:val="single" w:sz="6" w:space="0" w:color="auto"/>
              <w:right w:val="nil"/>
            </w:tcBorders>
            <w:vAlign w:val="center"/>
            <w:hideMark/>
          </w:tcPr>
          <w:p w14:paraId="43CD19B0" w14:textId="77777777" w:rsidR="005439A7" w:rsidRPr="00913425" w:rsidRDefault="005439A7" w:rsidP="005439A7">
            <w:pPr>
              <w:autoSpaceDE w:val="0"/>
              <w:autoSpaceDN w:val="0"/>
              <w:adjustRightInd w:val="0"/>
              <w:spacing w:line="480" w:lineRule="auto"/>
              <w:jc w:val="center"/>
              <w:rPr>
                <w:rFonts w:cs="Times New Roman"/>
                <w:sz w:val="20"/>
              </w:rPr>
            </w:pPr>
            <w:r>
              <w:rPr>
                <w:rFonts w:cs="Times New Roman"/>
                <w:sz w:val="20"/>
              </w:rPr>
              <w:t>1.12</w:t>
            </w:r>
          </w:p>
        </w:tc>
      </w:tr>
    </w:tbl>
    <w:p w14:paraId="18CE406F" w14:textId="77777777" w:rsidR="005439A7" w:rsidRPr="00913425" w:rsidRDefault="005439A7" w:rsidP="005439A7">
      <w:pPr>
        <w:autoSpaceDE w:val="0"/>
        <w:autoSpaceDN w:val="0"/>
        <w:adjustRightInd w:val="0"/>
        <w:spacing w:line="480" w:lineRule="auto"/>
        <w:rPr>
          <w:kern w:val="0"/>
          <w:sz w:val="20"/>
          <w:szCs w:val="20"/>
        </w:rPr>
      </w:pPr>
      <w:r w:rsidRPr="00913425">
        <w:rPr>
          <w:kern w:val="0"/>
          <w:sz w:val="20"/>
          <w:szCs w:val="20"/>
        </w:rPr>
        <w:t xml:space="preserve">Notes: *** p&lt;0.01, ** p&lt;0.05, * p&lt;0.1. OLS regression on </w:t>
      </w:r>
      <w:r w:rsidRPr="00913425">
        <w:rPr>
          <w:bCs/>
          <w:sz w:val="20"/>
          <w:szCs w:val="20"/>
        </w:rPr>
        <w:sym w:font="Symbol" w:char="F044"/>
      </w:r>
      <w:r w:rsidRPr="00913425">
        <w:rPr>
          <w:bCs/>
          <w:sz w:val="20"/>
          <w:szCs w:val="20"/>
          <w:vertAlign w:val="subscript"/>
        </w:rPr>
        <w:t>pro-out</w:t>
      </w:r>
      <w:r w:rsidRPr="00913425">
        <w:rPr>
          <w:kern w:val="0"/>
          <w:sz w:val="20"/>
          <w:szCs w:val="20"/>
        </w:rPr>
        <w:t xml:space="preserve"> with robust standard errors in parentheses. </w:t>
      </w:r>
      <w:r w:rsidRPr="00913425">
        <w:rPr>
          <w:bCs/>
          <w:sz w:val="20"/>
          <w:szCs w:val="20"/>
        </w:rPr>
        <w:t>Piece rate is the reference category.</w:t>
      </w:r>
      <w:r w:rsidRPr="00913425">
        <w:rPr>
          <w:kern w:val="0"/>
          <w:sz w:val="20"/>
          <w:szCs w:val="20"/>
        </w:rPr>
        <w:t xml:space="preserve"> Controls include gender, level of education, personal income (categorical), indicators for ethnic groups and for living in a rural area, political orientation (1: Liberal; 6: Conservative), self-perceived social status, and employment status.</w:t>
      </w:r>
    </w:p>
    <w:p w14:paraId="3B8AA396" w14:textId="6EE27BB1" w:rsidR="005439A7" w:rsidRDefault="005439A7" w:rsidP="005439A7">
      <w:pPr>
        <w:widowControl/>
        <w:spacing w:line="480" w:lineRule="auto"/>
        <w:jc w:val="left"/>
      </w:pPr>
    </w:p>
    <w:p w14:paraId="01B01A29" w14:textId="5BE836E3" w:rsidR="00D35E02" w:rsidRDefault="00D35E02" w:rsidP="005439A7">
      <w:pPr>
        <w:widowControl/>
        <w:spacing w:line="480" w:lineRule="auto"/>
        <w:jc w:val="left"/>
      </w:pPr>
    </w:p>
    <w:p w14:paraId="768E91CF" w14:textId="567C9FE5" w:rsidR="00D35E02" w:rsidRDefault="00D35E02" w:rsidP="005439A7">
      <w:pPr>
        <w:widowControl/>
        <w:spacing w:line="480" w:lineRule="auto"/>
        <w:jc w:val="left"/>
      </w:pPr>
    </w:p>
    <w:p w14:paraId="060EEB0A" w14:textId="055B7FC1" w:rsidR="00D35E02" w:rsidRDefault="00D35E02" w:rsidP="005439A7">
      <w:pPr>
        <w:widowControl/>
        <w:spacing w:line="480" w:lineRule="auto"/>
        <w:jc w:val="left"/>
      </w:pPr>
    </w:p>
    <w:p w14:paraId="2240CD88" w14:textId="2B1999A6" w:rsidR="00D35E02" w:rsidRDefault="00D35E02" w:rsidP="005439A7">
      <w:pPr>
        <w:widowControl/>
        <w:spacing w:line="480" w:lineRule="auto"/>
        <w:jc w:val="left"/>
      </w:pPr>
    </w:p>
    <w:p w14:paraId="10283479" w14:textId="7171BE27" w:rsidR="00D35E02" w:rsidRDefault="00D35E02" w:rsidP="005439A7">
      <w:pPr>
        <w:widowControl/>
        <w:spacing w:line="480" w:lineRule="auto"/>
        <w:jc w:val="left"/>
      </w:pPr>
    </w:p>
    <w:p w14:paraId="3398C0DA" w14:textId="062B2737" w:rsidR="00D35E02" w:rsidRDefault="00D35E02" w:rsidP="005439A7">
      <w:pPr>
        <w:widowControl/>
        <w:spacing w:line="480" w:lineRule="auto"/>
        <w:jc w:val="left"/>
      </w:pPr>
    </w:p>
    <w:p w14:paraId="408C2F6A" w14:textId="5D03C574" w:rsidR="00D35E02" w:rsidRDefault="00D35E02" w:rsidP="005439A7">
      <w:pPr>
        <w:widowControl/>
        <w:spacing w:line="480" w:lineRule="auto"/>
        <w:jc w:val="left"/>
      </w:pPr>
    </w:p>
    <w:p w14:paraId="74BAEC12" w14:textId="41FF752F" w:rsidR="00D35E02" w:rsidRDefault="00D35E02" w:rsidP="005439A7">
      <w:pPr>
        <w:widowControl/>
        <w:spacing w:line="480" w:lineRule="auto"/>
        <w:jc w:val="left"/>
      </w:pPr>
    </w:p>
    <w:p w14:paraId="003F75A7" w14:textId="1D913886" w:rsidR="00D35E02" w:rsidRDefault="00D35E02" w:rsidP="005439A7">
      <w:pPr>
        <w:widowControl/>
        <w:spacing w:line="480" w:lineRule="auto"/>
        <w:jc w:val="left"/>
      </w:pPr>
    </w:p>
    <w:p w14:paraId="673230A4" w14:textId="77777777" w:rsidR="00D35E02" w:rsidRDefault="00D35E02" w:rsidP="005439A7">
      <w:pPr>
        <w:widowControl/>
        <w:spacing w:line="480" w:lineRule="auto"/>
        <w:jc w:val="left"/>
      </w:pPr>
    </w:p>
    <w:p w14:paraId="50B29359" w14:textId="01D05417" w:rsidR="005439A7" w:rsidRDefault="005439A7" w:rsidP="005439A7">
      <w:pPr>
        <w:widowControl/>
        <w:spacing w:line="240" w:lineRule="auto"/>
        <w:jc w:val="left"/>
      </w:pPr>
    </w:p>
    <w:p w14:paraId="6DCB9FB6" w14:textId="77777777" w:rsidR="005439A7" w:rsidRPr="00772BE6" w:rsidRDefault="005439A7" w:rsidP="005439A7">
      <w:pPr>
        <w:spacing w:line="480" w:lineRule="auto"/>
        <w:jc w:val="center"/>
        <w:rPr>
          <w:rFonts w:cs="Times New Roman"/>
          <w:bCs/>
        </w:rPr>
      </w:pPr>
      <w:r w:rsidRPr="00880C18">
        <w:rPr>
          <w:rFonts w:cs="Times New Roman"/>
          <w:b/>
        </w:rPr>
        <w:t>Table</w:t>
      </w:r>
      <w:r>
        <w:rPr>
          <w:rFonts w:cs="Times New Roman"/>
          <w:b/>
        </w:rPr>
        <w:t xml:space="preserve"> 6</w:t>
      </w:r>
      <w:r w:rsidRPr="00880C18">
        <w:rPr>
          <w:rFonts w:cs="Times New Roman"/>
          <w:b/>
        </w:rPr>
        <w:t>.</w:t>
      </w:r>
      <w:r>
        <w:rPr>
          <w:rFonts w:cs="Times New Roman"/>
          <w:b/>
        </w:rPr>
        <w:t xml:space="preserve"> </w:t>
      </w:r>
      <w:r w:rsidRPr="009D6DA6">
        <w:rPr>
          <w:rFonts w:cstheme="minorHAnsi"/>
          <w:bCs/>
        </w:rPr>
        <w:t xml:space="preserve">Study 3 </w:t>
      </w:r>
      <w:r w:rsidRPr="009D6DA6">
        <w:rPr>
          <w:rFonts w:cstheme="minorHAnsi"/>
          <w:bCs/>
        </w:rPr>
        <w:sym w:font="Symbol" w:char="F02D"/>
      </w:r>
      <w:r w:rsidRPr="009D6DA6">
        <w:rPr>
          <w:rFonts w:cstheme="minorHAnsi"/>
          <w:bCs/>
        </w:rPr>
        <w:t xml:space="preserve"> </w:t>
      </w:r>
      <w:r>
        <w:rPr>
          <w:rFonts w:cs="Times New Roman"/>
        </w:rPr>
        <w:t>S</w:t>
      </w:r>
      <w:r w:rsidRPr="009D6DA6">
        <w:rPr>
          <w:rFonts w:cs="Times New Roman"/>
        </w:rPr>
        <w:t xml:space="preserve">ummary of </w:t>
      </w:r>
      <w:r>
        <w:rPr>
          <w:rFonts w:cs="Times New Roman"/>
        </w:rPr>
        <w:t>f</w:t>
      </w:r>
      <w:r w:rsidRPr="009D6DA6">
        <w:rPr>
          <w:rFonts w:cs="Times New Roman"/>
        </w:rPr>
        <w:t xml:space="preserve">airness </w:t>
      </w:r>
      <w:r>
        <w:rPr>
          <w:rFonts w:cs="Times New Roman"/>
        </w:rPr>
        <w:t>j</w:t>
      </w:r>
      <w:r w:rsidRPr="009D6DA6">
        <w:rPr>
          <w:rFonts w:cs="Times New Roman"/>
        </w:rPr>
        <w:t>udgments</w:t>
      </w:r>
    </w:p>
    <w:tbl>
      <w:tblPr>
        <w:tblStyle w:val="EinfacheTabelle2"/>
        <w:tblW w:w="4740" w:type="pct"/>
        <w:jc w:val="center"/>
        <w:tblBorders>
          <w:top w:val="single" w:sz="4" w:space="0" w:color="auto"/>
          <w:bottom w:val="none" w:sz="0" w:space="0" w:color="auto"/>
        </w:tblBorders>
        <w:tblLook w:val="04A0" w:firstRow="1" w:lastRow="0" w:firstColumn="1" w:lastColumn="0" w:noHBand="0" w:noVBand="1"/>
      </w:tblPr>
      <w:tblGrid>
        <w:gridCol w:w="2510"/>
        <w:gridCol w:w="1816"/>
        <w:gridCol w:w="1731"/>
        <w:gridCol w:w="1817"/>
      </w:tblGrid>
      <w:tr w:rsidR="005439A7" w:rsidRPr="009D6DA6" w14:paraId="2F4D0413" w14:textId="77777777" w:rsidTr="0058063A">
        <w:trPr>
          <w:cnfStyle w:val="100000000000" w:firstRow="1" w:lastRow="0" w:firstColumn="0" w:lastColumn="0" w:oddVBand="0" w:evenVBand="0" w:oddHBand="0" w:evenHBand="0" w:firstRowFirstColumn="0" w:firstRowLastColumn="0" w:lastRowFirstColumn="0" w:lastRowLastColumn="0"/>
          <w:trHeight w:val="832"/>
          <w:jc w:val="center"/>
        </w:trPr>
        <w:tc>
          <w:tcPr>
            <w:cnfStyle w:val="001000000000" w:firstRow="0" w:lastRow="0" w:firstColumn="1" w:lastColumn="0" w:oddVBand="0" w:evenVBand="0" w:oddHBand="0" w:evenHBand="0" w:firstRowFirstColumn="0" w:firstRowLastColumn="0" w:lastRowFirstColumn="0" w:lastRowLastColumn="0"/>
            <w:tcW w:w="1594" w:type="pct"/>
            <w:tcBorders>
              <w:top w:val="single" w:sz="4" w:space="0" w:color="auto"/>
              <w:bottom w:val="single" w:sz="4" w:space="0" w:color="auto"/>
            </w:tcBorders>
            <w:vAlign w:val="center"/>
          </w:tcPr>
          <w:p w14:paraId="37BAF5EA" w14:textId="723D9709" w:rsidR="005439A7" w:rsidRPr="009D6DA6" w:rsidRDefault="005439A7" w:rsidP="005439A7">
            <w:pPr>
              <w:widowControl/>
              <w:spacing w:line="480" w:lineRule="auto"/>
              <w:jc w:val="left"/>
              <w:rPr>
                <w:b w:val="0"/>
              </w:rPr>
            </w:pPr>
            <w:r w:rsidRPr="009D6DA6">
              <w:rPr>
                <w:b w:val="0"/>
              </w:rPr>
              <w:t xml:space="preserve">Payment </w:t>
            </w:r>
            <w:r w:rsidR="00F66C8F">
              <w:rPr>
                <w:b w:val="0"/>
              </w:rPr>
              <w:t>s</w:t>
            </w:r>
            <w:r w:rsidRPr="009D6DA6">
              <w:rPr>
                <w:b w:val="0"/>
              </w:rPr>
              <w:t>cheme</w:t>
            </w:r>
          </w:p>
        </w:tc>
        <w:tc>
          <w:tcPr>
            <w:tcW w:w="1153" w:type="pct"/>
            <w:tcBorders>
              <w:top w:val="single" w:sz="4" w:space="0" w:color="auto"/>
              <w:bottom w:val="single" w:sz="4" w:space="0" w:color="auto"/>
            </w:tcBorders>
            <w:vAlign w:val="center"/>
          </w:tcPr>
          <w:p w14:paraId="1A78E1F5" w14:textId="629BAC23" w:rsidR="005439A7" w:rsidRPr="009D6DA6" w:rsidRDefault="005439A7" w:rsidP="005439A7">
            <w:pPr>
              <w:widowControl/>
              <w:spacing w:line="480" w:lineRule="auto"/>
              <w:jc w:val="left"/>
              <w:cnfStyle w:val="100000000000" w:firstRow="1" w:lastRow="0" w:firstColumn="0" w:lastColumn="0" w:oddVBand="0" w:evenVBand="0" w:oddHBand="0" w:evenHBand="0" w:firstRowFirstColumn="0" w:firstRowLastColumn="0" w:lastRowFirstColumn="0" w:lastRowLastColumn="0"/>
              <w:rPr>
                <w:b w:val="0"/>
              </w:rPr>
            </w:pPr>
            <w:r w:rsidRPr="009D6DA6">
              <w:rPr>
                <w:b w:val="0"/>
              </w:rPr>
              <w:t xml:space="preserve">Fairness </w:t>
            </w:r>
            <w:r w:rsidR="00F66C8F">
              <w:rPr>
                <w:b w:val="0"/>
              </w:rPr>
              <w:t>o</w:t>
            </w:r>
            <w:r w:rsidRPr="009D6DA6">
              <w:rPr>
                <w:b w:val="0"/>
              </w:rPr>
              <w:t>verall</w:t>
            </w:r>
          </w:p>
        </w:tc>
        <w:tc>
          <w:tcPr>
            <w:tcW w:w="1099" w:type="pct"/>
            <w:tcBorders>
              <w:top w:val="single" w:sz="4" w:space="0" w:color="auto"/>
              <w:bottom w:val="single" w:sz="4" w:space="0" w:color="auto"/>
            </w:tcBorders>
            <w:vAlign w:val="center"/>
          </w:tcPr>
          <w:p w14:paraId="2A814694" w14:textId="77777777" w:rsidR="005439A7" w:rsidRPr="009D6DA6" w:rsidRDefault="005439A7" w:rsidP="005439A7">
            <w:pPr>
              <w:widowControl/>
              <w:spacing w:line="480" w:lineRule="auto"/>
              <w:jc w:val="left"/>
              <w:cnfStyle w:val="100000000000" w:firstRow="1" w:lastRow="0" w:firstColumn="0" w:lastColumn="0" w:oddVBand="0" w:evenVBand="0" w:oddHBand="0" w:evenHBand="0" w:firstRowFirstColumn="0" w:firstRowLastColumn="0" w:lastRowFirstColumn="0" w:lastRowLastColumn="0"/>
              <w:rPr>
                <w:b w:val="0"/>
                <w:bCs w:val="0"/>
              </w:rPr>
            </w:pPr>
            <w:r w:rsidRPr="009D6DA6">
              <w:rPr>
                <w:b w:val="0"/>
              </w:rPr>
              <w:t xml:space="preserve">Procedural </w:t>
            </w:r>
            <w:r>
              <w:rPr>
                <w:b w:val="0"/>
              </w:rPr>
              <w:t xml:space="preserve">   F</w:t>
            </w:r>
            <w:r w:rsidRPr="009D6DA6">
              <w:rPr>
                <w:b w:val="0"/>
              </w:rPr>
              <w:t>airness</w:t>
            </w:r>
          </w:p>
        </w:tc>
        <w:tc>
          <w:tcPr>
            <w:tcW w:w="1154" w:type="pct"/>
            <w:tcBorders>
              <w:top w:val="single" w:sz="4" w:space="0" w:color="auto"/>
              <w:bottom w:val="single" w:sz="4" w:space="0" w:color="auto"/>
            </w:tcBorders>
            <w:vAlign w:val="center"/>
          </w:tcPr>
          <w:p w14:paraId="3C7D55B0" w14:textId="77777777" w:rsidR="005439A7" w:rsidRPr="009D6DA6" w:rsidRDefault="005439A7" w:rsidP="005439A7">
            <w:pPr>
              <w:widowControl/>
              <w:spacing w:line="480" w:lineRule="auto"/>
              <w:jc w:val="left"/>
              <w:cnfStyle w:val="100000000000" w:firstRow="1" w:lastRow="0" w:firstColumn="0" w:lastColumn="0" w:oddVBand="0" w:evenVBand="0" w:oddHBand="0" w:evenHBand="0" w:firstRowFirstColumn="0" w:firstRowLastColumn="0" w:lastRowFirstColumn="0" w:lastRowLastColumn="0"/>
              <w:rPr>
                <w:b w:val="0"/>
              </w:rPr>
            </w:pPr>
            <w:r w:rsidRPr="009D6DA6">
              <w:rPr>
                <w:b w:val="0"/>
              </w:rPr>
              <w:t>Outcome</w:t>
            </w:r>
            <w:r>
              <w:rPr>
                <w:b w:val="0"/>
              </w:rPr>
              <w:t xml:space="preserve">   </w:t>
            </w:r>
            <w:r w:rsidRPr="009D6DA6">
              <w:rPr>
                <w:b w:val="0"/>
              </w:rPr>
              <w:t xml:space="preserve"> </w:t>
            </w:r>
            <w:r>
              <w:rPr>
                <w:b w:val="0"/>
              </w:rPr>
              <w:t>F</w:t>
            </w:r>
            <w:r w:rsidRPr="009D6DA6">
              <w:rPr>
                <w:b w:val="0"/>
              </w:rPr>
              <w:t>airness</w:t>
            </w:r>
          </w:p>
        </w:tc>
      </w:tr>
      <w:tr w:rsidR="005439A7" w:rsidRPr="009D6DA6" w14:paraId="50A0B295" w14:textId="77777777" w:rsidTr="0058063A">
        <w:trPr>
          <w:cnfStyle w:val="000000100000" w:firstRow="0" w:lastRow="0" w:firstColumn="0" w:lastColumn="0" w:oddVBand="0" w:evenVBand="0" w:oddHBand="1" w:evenHBand="0" w:firstRowFirstColumn="0" w:firstRowLastColumn="0" w:lastRowFirstColumn="0" w:lastRowLastColumn="0"/>
          <w:trHeight w:val="832"/>
          <w:jc w:val="center"/>
        </w:trPr>
        <w:tc>
          <w:tcPr>
            <w:cnfStyle w:val="001000000000" w:firstRow="0" w:lastRow="0" w:firstColumn="1" w:lastColumn="0" w:oddVBand="0" w:evenVBand="0" w:oddHBand="0" w:evenHBand="0" w:firstRowFirstColumn="0" w:firstRowLastColumn="0" w:lastRowFirstColumn="0" w:lastRowLastColumn="0"/>
            <w:tcW w:w="1594" w:type="pct"/>
            <w:tcBorders>
              <w:top w:val="single" w:sz="4" w:space="0" w:color="auto"/>
              <w:bottom w:val="single" w:sz="4" w:space="0" w:color="auto"/>
            </w:tcBorders>
            <w:vAlign w:val="center"/>
          </w:tcPr>
          <w:p w14:paraId="38A21D27" w14:textId="13C5D8A4" w:rsidR="005439A7" w:rsidRPr="009D6DA6" w:rsidRDefault="005439A7" w:rsidP="00F66C8F">
            <w:pPr>
              <w:widowControl/>
              <w:spacing w:line="480" w:lineRule="auto"/>
              <w:jc w:val="left"/>
              <w:rPr>
                <w:b w:val="0"/>
              </w:rPr>
            </w:pPr>
            <w:r w:rsidRPr="009D6DA6">
              <w:rPr>
                <w:b w:val="0"/>
              </w:rPr>
              <w:t xml:space="preserve">Piece </w:t>
            </w:r>
            <w:r w:rsidR="00F66C8F">
              <w:rPr>
                <w:b w:val="0"/>
              </w:rPr>
              <w:t>r</w:t>
            </w:r>
            <w:r w:rsidRPr="009D6DA6">
              <w:rPr>
                <w:b w:val="0"/>
              </w:rPr>
              <w:t xml:space="preserve">ate: Low with </w:t>
            </w:r>
            <w:r w:rsidR="00F66C8F">
              <w:rPr>
                <w:b w:val="0"/>
              </w:rPr>
              <w:t>b</w:t>
            </w:r>
            <w:r w:rsidRPr="009D6DA6">
              <w:rPr>
                <w:b w:val="0"/>
              </w:rPr>
              <w:t xml:space="preserve">ase </w:t>
            </w:r>
            <w:r w:rsidR="00F66C8F">
              <w:rPr>
                <w:b w:val="0"/>
              </w:rPr>
              <w:t>p</w:t>
            </w:r>
            <w:r w:rsidRPr="009D6DA6">
              <w:rPr>
                <w:b w:val="0"/>
              </w:rPr>
              <w:t>ay (T1)</w:t>
            </w:r>
          </w:p>
        </w:tc>
        <w:tc>
          <w:tcPr>
            <w:tcW w:w="1153" w:type="pct"/>
            <w:tcBorders>
              <w:top w:val="single" w:sz="4" w:space="0" w:color="auto"/>
              <w:bottom w:val="single" w:sz="4" w:space="0" w:color="auto"/>
            </w:tcBorders>
            <w:vAlign w:val="center"/>
          </w:tcPr>
          <w:p w14:paraId="3E452940" w14:textId="77777777" w:rsidR="005439A7" w:rsidRPr="009D6DA6" w:rsidRDefault="005439A7" w:rsidP="00F66C8F">
            <w:pPr>
              <w:widowControl/>
              <w:spacing w:line="480" w:lineRule="auto"/>
              <w:jc w:val="center"/>
              <w:cnfStyle w:val="000000100000" w:firstRow="0" w:lastRow="0" w:firstColumn="0" w:lastColumn="0" w:oddVBand="0" w:evenVBand="0" w:oddHBand="1" w:evenHBand="0" w:firstRowFirstColumn="0" w:firstRowLastColumn="0" w:lastRowFirstColumn="0" w:lastRowLastColumn="0"/>
              <w:rPr>
                <w:bCs/>
              </w:rPr>
            </w:pPr>
            <w:r w:rsidRPr="009D6DA6">
              <w:rPr>
                <w:bCs/>
              </w:rPr>
              <w:t>7.81</w:t>
            </w:r>
          </w:p>
        </w:tc>
        <w:tc>
          <w:tcPr>
            <w:tcW w:w="1099" w:type="pct"/>
            <w:tcBorders>
              <w:top w:val="single" w:sz="4" w:space="0" w:color="auto"/>
              <w:bottom w:val="single" w:sz="4" w:space="0" w:color="auto"/>
            </w:tcBorders>
            <w:vAlign w:val="center"/>
          </w:tcPr>
          <w:p w14:paraId="7E4C4C0C" w14:textId="77777777" w:rsidR="005439A7" w:rsidRPr="009D6DA6" w:rsidRDefault="005439A7" w:rsidP="00F66C8F">
            <w:pPr>
              <w:widowControl/>
              <w:spacing w:line="480" w:lineRule="auto"/>
              <w:jc w:val="center"/>
              <w:cnfStyle w:val="000000100000" w:firstRow="0" w:lastRow="0" w:firstColumn="0" w:lastColumn="0" w:oddVBand="0" w:evenVBand="0" w:oddHBand="1" w:evenHBand="0" w:firstRowFirstColumn="0" w:firstRowLastColumn="0" w:lastRowFirstColumn="0" w:lastRowLastColumn="0"/>
              <w:rPr>
                <w:bCs/>
              </w:rPr>
            </w:pPr>
            <w:r w:rsidRPr="009D6DA6">
              <w:rPr>
                <w:bCs/>
              </w:rPr>
              <w:t>8.01</w:t>
            </w:r>
          </w:p>
        </w:tc>
        <w:tc>
          <w:tcPr>
            <w:tcW w:w="1154" w:type="pct"/>
            <w:tcBorders>
              <w:top w:val="single" w:sz="4" w:space="0" w:color="auto"/>
              <w:bottom w:val="single" w:sz="4" w:space="0" w:color="auto"/>
            </w:tcBorders>
            <w:vAlign w:val="center"/>
          </w:tcPr>
          <w:p w14:paraId="500E535B" w14:textId="77777777" w:rsidR="005439A7" w:rsidRPr="009D6DA6" w:rsidRDefault="005439A7" w:rsidP="00F66C8F">
            <w:pPr>
              <w:widowControl/>
              <w:spacing w:line="480" w:lineRule="auto"/>
              <w:jc w:val="center"/>
              <w:cnfStyle w:val="000000100000" w:firstRow="0" w:lastRow="0" w:firstColumn="0" w:lastColumn="0" w:oddVBand="0" w:evenVBand="0" w:oddHBand="1" w:evenHBand="0" w:firstRowFirstColumn="0" w:firstRowLastColumn="0" w:lastRowFirstColumn="0" w:lastRowLastColumn="0"/>
              <w:rPr>
                <w:bCs/>
              </w:rPr>
            </w:pPr>
            <w:r w:rsidRPr="009D6DA6">
              <w:rPr>
                <w:bCs/>
              </w:rPr>
              <w:t>7.27***</w:t>
            </w:r>
          </w:p>
        </w:tc>
      </w:tr>
      <w:tr w:rsidR="005439A7" w:rsidRPr="009D6DA6" w14:paraId="350FD299" w14:textId="77777777" w:rsidTr="0058063A">
        <w:trPr>
          <w:trHeight w:val="832"/>
          <w:jc w:val="center"/>
        </w:trPr>
        <w:tc>
          <w:tcPr>
            <w:cnfStyle w:val="001000000000" w:firstRow="0" w:lastRow="0" w:firstColumn="1" w:lastColumn="0" w:oddVBand="0" w:evenVBand="0" w:oddHBand="0" w:evenHBand="0" w:firstRowFirstColumn="0" w:firstRowLastColumn="0" w:lastRowFirstColumn="0" w:lastRowLastColumn="0"/>
            <w:tcW w:w="1594" w:type="pct"/>
            <w:tcBorders>
              <w:top w:val="single" w:sz="4" w:space="0" w:color="auto"/>
              <w:bottom w:val="single" w:sz="4" w:space="0" w:color="auto"/>
            </w:tcBorders>
            <w:vAlign w:val="center"/>
          </w:tcPr>
          <w:p w14:paraId="3FEFE6E1" w14:textId="4AED7CB7" w:rsidR="005439A7" w:rsidRPr="009D6DA6" w:rsidRDefault="005439A7" w:rsidP="00F66C8F">
            <w:pPr>
              <w:widowControl/>
              <w:spacing w:line="480" w:lineRule="auto"/>
              <w:jc w:val="left"/>
              <w:rPr>
                <w:b w:val="0"/>
              </w:rPr>
            </w:pPr>
            <w:r w:rsidRPr="009D6DA6">
              <w:rPr>
                <w:b w:val="0"/>
              </w:rPr>
              <w:t>Tournament:</w:t>
            </w:r>
            <w:r>
              <w:rPr>
                <w:b w:val="0"/>
              </w:rPr>
              <w:t xml:space="preserve"> </w:t>
            </w:r>
            <w:r w:rsidRPr="009D6DA6">
              <w:rPr>
                <w:b w:val="0"/>
              </w:rPr>
              <w:t xml:space="preserve">High with </w:t>
            </w:r>
            <w:r w:rsidR="00F66C8F">
              <w:rPr>
                <w:b w:val="0"/>
              </w:rPr>
              <w:t>t</w:t>
            </w:r>
            <w:r w:rsidRPr="009D6DA6">
              <w:rPr>
                <w:b w:val="0"/>
              </w:rPr>
              <w:t xml:space="preserve">ime </w:t>
            </w:r>
            <w:r w:rsidR="00F66C8F">
              <w:rPr>
                <w:b w:val="0"/>
              </w:rPr>
              <w:t>a</w:t>
            </w:r>
            <w:r w:rsidRPr="009D6DA6">
              <w:rPr>
                <w:b w:val="0"/>
              </w:rPr>
              <w:t>dvantage (T14)</w:t>
            </w:r>
          </w:p>
        </w:tc>
        <w:tc>
          <w:tcPr>
            <w:tcW w:w="1153" w:type="pct"/>
            <w:tcBorders>
              <w:top w:val="single" w:sz="4" w:space="0" w:color="auto"/>
              <w:bottom w:val="single" w:sz="4" w:space="0" w:color="auto"/>
            </w:tcBorders>
            <w:vAlign w:val="center"/>
          </w:tcPr>
          <w:p w14:paraId="71791D07" w14:textId="77777777" w:rsidR="005439A7" w:rsidRPr="009D6DA6" w:rsidRDefault="005439A7" w:rsidP="00F66C8F">
            <w:pPr>
              <w:widowControl/>
              <w:spacing w:line="480" w:lineRule="auto"/>
              <w:jc w:val="center"/>
              <w:cnfStyle w:val="000000000000" w:firstRow="0" w:lastRow="0" w:firstColumn="0" w:lastColumn="0" w:oddVBand="0" w:evenVBand="0" w:oddHBand="0" w:evenHBand="0" w:firstRowFirstColumn="0" w:firstRowLastColumn="0" w:lastRowFirstColumn="0" w:lastRowLastColumn="0"/>
              <w:rPr>
                <w:bCs/>
              </w:rPr>
            </w:pPr>
            <w:r w:rsidRPr="009D6DA6">
              <w:rPr>
                <w:bCs/>
              </w:rPr>
              <w:t>4.31</w:t>
            </w:r>
          </w:p>
        </w:tc>
        <w:tc>
          <w:tcPr>
            <w:tcW w:w="1099" w:type="pct"/>
            <w:tcBorders>
              <w:top w:val="single" w:sz="4" w:space="0" w:color="auto"/>
              <w:bottom w:val="single" w:sz="4" w:space="0" w:color="auto"/>
            </w:tcBorders>
            <w:vAlign w:val="center"/>
          </w:tcPr>
          <w:p w14:paraId="4E5B86D6" w14:textId="77777777" w:rsidR="005439A7" w:rsidRPr="009D6DA6" w:rsidRDefault="005439A7" w:rsidP="00F66C8F">
            <w:pPr>
              <w:widowControl/>
              <w:spacing w:line="480" w:lineRule="auto"/>
              <w:jc w:val="center"/>
              <w:cnfStyle w:val="000000000000" w:firstRow="0" w:lastRow="0" w:firstColumn="0" w:lastColumn="0" w:oddVBand="0" w:evenVBand="0" w:oddHBand="0" w:evenHBand="0" w:firstRowFirstColumn="0" w:firstRowLastColumn="0" w:lastRowFirstColumn="0" w:lastRowLastColumn="0"/>
              <w:rPr>
                <w:bCs/>
              </w:rPr>
            </w:pPr>
            <w:r w:rsidRPr="009D6DA6">
              <w:rPr>
                <w:bCs/>
              </w:rPr>
              <w:t>5.30</w:t>
            </w:r>
          </w:p>
        </w:tc>
        <w:tc>
          <w:tcPr>
            <w:tcW w:w="1154" w:type="pct"/>
            <w:tcBorders>
              <w:top w:val="single" w:sz="4" w:space="0" w:color="auto"/>
              <w:bottom w:val="single" w:sz="4" w:space="0" w:color="auto"/>
            </w:tcBorders>
            <w:vAlign w:val="center"/>
          </w:tcPr>
          <w:p w14:paraId="28508BCC" w14:textId="77777777" w:rsidR="005439A7" w:rsidRPr="009D6DA6" w:rsidRDefault="005439A7" w:rsidP="00F66C8F">
            <w:pPr>
              <w:widowControl/>
              <w:spacing w:line="480" w:lineRule="auto"/>
              <w:jc w:val="center"/>
              <w:cnfStyle w:val="000000000000" w:firstRow="0" w:lastRow="0" w:firstColumn="0" w:lastColumn="0" w:oddVBand="0" w:evenVBand="0" w:oddHBand="0" w:evenHBand="0" w:firstRowFirstColumn="0" w:firstRowLastColumn="0" w:lastRowFirstColumn="0" w:lastRowLastColumn="0"/>
              <w:rPr>
                <w:bCs/>
              </w:rPr>
            </w:pPr>
            <w:r w:rsidRPr="009D6DA6">
              <w:rPr>
                <w:bCs/>
              </w:rPr>
              <w:t>4.70**</w:t>
            </w:r>
          </w:p>
        </w:tc>
      </w:tr>
    </w:tbl>
    <w:p w14:paraId="3B0F07FB" w14:textId="77777777" w:rsidR="005439A7" w:rsidRDefault="005439A7" w:rsidP="005439A7">
      <w:pPr>
        <w:widowControl/>
        <w:spacing w:line="480" w:lineRule="auto"/>
        <w:rPr>
          <w:rFonts w:cs="Times New Roman"/>
          <w:sz w:val="20"/>
          <w:szCs w:val="20"/>
        </w:rPr>
      </w:pPr>
      <w:r w:rsidRPr="00405167">
        <w:rPr>
          <w:rFonts w:cs="Times New Roman"/>
          <w:sz w:val="20"/>
          <w:szCs w:val="20"/>
        </w:rPr>
        <w:t xml:space="preserve">Notes: *** p&lt;0.01, ** p&lt;0.05, * p&lt;0.1 indicate significant differences between procedural and outcome fairness </w:t>
      </w:r>
      <w:r>
        <w:rPr>
          <w:rFonts w:cs="Times New Roman"/>
          <w:sz w:val="20"/>
          <w:szCs w:val="20"/>
        </w:rPr>
        <w:t>judgment</w:t>
      </w:r>
      <w:r w:rsidRPr="00405167">
        <w:rPr>
          <w:rFonts w:cs="Times New Roman"/>
          <w:sz w:val="20"/>
          <w:szCs w:val="20"/>
        </w:rPr>
        <w:t xml:space="preserve"> (two-sided </w:t>
      </w:r>
      <w:r w:rsidRPr="00927C56">
        <w:rPr>
          <w:rFonts w:cs="Times New Roman"/>
          <w:sz w:val="20"/>
          <w:szCs w:val="20"/>
        </w:rPr>
        <w:t xml:space="preserve">paired sample </w:t>
      </w:r>
      <w:r w:rsidRPr="00405167">
        <w:rPr>
          <w:rFonts w:cs="Times New Roman"/>
          <w:sz w:val="20"/>
          <w:szCs w:val="20"/>
        </w:rPr>
        <w:t>t-test).</w:t>
      </w:r>
      <w:r>
        <w:rPr>
          <w:rFonts w:cs="Times New Roman"/>
          <w:sz w:val="20"/>
          <w:szCs w:val="20"/>
        </w:rPr>
        <w:t xml:space="preserve"> </w:t>
      </w:r>
    </w:p>
    <w:p w14:paraId="4AB1FE33" w14:textId="0B80E224" w:rsidR="005439A7" w:rsidRDefault="005439A7" w:rsidP="005439A7">
      <w:pPr>
        <w:widowControl/>
        <w:spacing w:line="240" w:lineRule="auto"/>
        <w:jc w:val="left"/>
      </w:pPr>
      <w:r>
        <w:br w:type="page"/>
      </w:r>
    </w:p>
    <w:p w14:paraId="6A703B65" w14:textId="6EA373FF" w:rsidR="00D35E02" w:rsidRDefault="00D35E02" w:rsidP="005439A7">
      <w:pPr>
        <w:widowControl/>
        <w:spacing w:line="240" w:lineRule="auto"/>
        <w:jc w:val="left"/>
      </w:pPr>
    </w:p>
    <w:p w14:paraId="0FA5E378" w14:textId="6A14205F" w:rsidR="00D35E02" w:rsidRDefault="00D35E02" w:rsidP="005439A7">
      <w:pPr>
        <w:widowControl/>
        <w:spacing w:line="240" w:lineRule="auto"/>
        <w:jc w:val="left"/>
      </w:pPr>
    </w:p>
    <w:p w14:paraId="212ADC0B" w14:textId="04484B52" w:rsidR="00D35E02" w:rsidRDefault="00D35E02" w:rsidP="005439A7">
      <w:pPr>
        <w:widowControl/>
        <w:spacing w:line="240" w:lineRule="auto"/>
        <w:jc w:val="left"/>
      </w:pPr>
    </w:p>
    <w:p w14:paraId="647E3A8A" w14:textId="5998B159" w:rsidR="00D35E02" w:rsidRDefault="00D35E02" w:rsidP="005439A7">
      <w:pPr>
        <w:widowControl/>
        <w:spacing w:line="240" w:lineRule="auto"/>
        <w:jc w:val="left"/>
      </w:pPr>
    </w:p>
    <w:p w14:paraId="51D88EC7" w14:textId="7BEA5443" w:rsidR="00D35E02" w:rsidRDefault="00D35E02" w:rsidP="005439A7">
      <w:pPr>
        <w:widowControl/>
        <w:spacing w:line="240" w:lineRule="auto"/>
        <w:jc w:val="left"/>
      </w:pPr>
    </w:p>
    <w:p w14:paraId="67AF84B9" w14:textId="5383AD1C" w:rsidR="00D35E02" w:rsidRDefault="00D35E02" w:rsidP="005439A7">
      <w:pPr>
        <w:widowControl/>
        <w:spacing w:line="240" w:lineRule="auto"/>
        <w:jc w:val="left"/>
      </w:pPr>
    </w:p>
    <w:p w14:paraId="7D94E755" w14:textId="547B91C0" w:rsidR="00D35E02" w:rsidRDefault="00D35E02" w:rsidP="005439A7">
      <w:pPr>
        <w:widowControl/>
        <w:spacing w:line="240" w:lineRule="auto"/>
        <w:jc w:val="left"/>
      </w:pPr>
    </w:p>
    <w:p w14:paraId="239365EB" w14:textId="68B9A2D0" w:rsidR="00D35E02" w:rsidRDefault="00D35E02" w:rsidP="005439A7">
      <w:pPr>
        <w:widowControl/>
        <w:spacing w:line="240" w:lineRule="auto"/>
        <w:jc w:val="left"/>
      </w:pPr>
    </w:p>
    <w:p w14:paraId="34A7F97A" w14:textId="2B1A9716" w:rsidR="00D35E02" w:rsidRDefault="00D35E02" w:rsidP="005439A7">
      <w:pPr>
        <w:widowControl/>
        <w:spacing w:line="240" w:lineRule="auto"/>
        <w:jc w:val="left"/>
      </w:pPr>
    </w:p>
    <w:p w14:paraId="3622F1B2" w14:textId="759F172C" w:rsidR="00D35E02" w:rsidRDefault="00D35E02" w:rsidP="005439A7">
      <w:pPr>
        <w:widowControl/>
        <w:spacing w:line="240" w:lineRule="auto"/>
        <w:jc w:val="left"/>
      </w:pPr>
    </w:p>
    <w:p w14:paraId="7348E732" w14:textId="4EDA5EE0" w:rsidR="00D35E02" w:rsidRDefault="00D35E02" w:rsidP="005439A7">
      <w:pPr>
        <w:widowControl/>
        <w:spacing w:line="240" w:lineRule="auto"/>
        <w:jc w:val="left"/>
      </w:pPr>
    </w:p>
    <w:p w14:paraId="2A769F01" w14:textId="23BEA4DC" w:rsidR="00D35E02" w:rsidRDefault="00D35E02" w:rsidP="005439A7">
      <w:pPr>
        <w:widowControl/>
        <w:spacing w:line="240" w:lineRule="auto"/>
        <w:jc w:val="left"/>
      </w:pPr>
    </w:p>
    <w:p w14:paraId="63C747F0" w14:textId="6F1FAEFB" w:rsidR="00D35E02" w:rsidRDefault="00D35E02" w:rsidP="005439A7">
      <w:pPr>
        <w:widowControl/>
        <w:spacing w:line="240" w:lineRule="auto"/>
        <w:jc w:val="left"/>
      </w:pPr>
    </w:p>
    <w:p w14:paraId="2D88C97F" w14:textId="73A6DFC8" w:rsidR="00D35E02" w:rsidRDefault="00D35E02" w:rsidP="005439A7">
      <w:pPr>
        <w:widowControl/>
        <w:spacing w:line="240" w:lineRule="auto"/>
        <w:jc w:val="left"/>
      </w:pPr>
    </w:p>
    <w:p w14:paraId="63E3E2E8" w14:textId="3884C3CF" w:rsidR="00D35E02" w:rsidRDefault="00D35E02" w:rsidP="005439A7">
      <w:pPr>
        <w:widowControl/>
        <w:spacing w:line="240" w:lineRule="auto"/>
        <w:jc w:val="left"/>
      </w:pPr>
    </w:p>
    <w:p w14:paraId="5858BAC2" w14:textId="5F018728" w:rsidR="00D35E02" w:rsidRDefault="00D35E02" w:rsidP="005439A7">
      <w:pPr>
        <w:widowControl/>
        <w:spacing w:line="240" w:lineRule="auto"/>
        <w:jc w:val="left"/>
      </w:pPr>
    </w:p>
    <w:p w14:paraId="58AAEBD6" w14:textId="30265692" w:rsidR="00D35E02" w:rsidRDefault="00D35E02" w:rsidP="005439A7">
      <w:pPr>
        <w:widowControl/>
        <w:spacing w:line="240" w:lineRule="auto"/>
        <w:jc w:val="left"/>
      </w:pPr>
    </w:p>
    <w:p w14:paraId="49D3F31C" w14:textId="63224B5E" w:rsidR="00D35E02" w:rsidRDefault="00D35E02" w:rsidP="005439A7">
      <w:pPr>
        <w:widowControl/>
        <w:spacing w:line="240" w:lineRule="auto"/>
        <w:jc w:val="left"/>
      </w:pPr>
    </w:p>
    <w:p w14:paraId="35B238F4" w14:textId="77777777" w:rsidR="00D35E02" w:rsidRDefault="00D35E02" w:rsidP="005439A7">
      <w:pPr>
        <w:widowControl/>
        <w:spacing w:line="240" w:lineRule="auto"/>
        <w:jc w:val="left"/>
      </w:pPr>
    </w:p>
    <w:p w14:paraId="28848EB0" w14:textId="77777777" w:rsidR="005439A7" w:rsidRDefault="005439A7" w:rsidP="005439A7">
      <w:pPr>
        <w:widowControl/>
        <w:spacing w:line="240" w:lineRule="auto"/>
        <w:jc w:val="left"/>
      </w:pPr>
    </w:p>
    <w:p w14:paraId="2971D873" w14:textId="77777777" w:rsidR="005439A7" w:rsidRPr="00913425" w:rsidRDefault="005439A7" w:rsidP="005439A7">
      <w:pPr>
        <w:spacing w:line="480" w:lineRule="auto"/>
        <w:jc w:val="center"/>
        <w:rPr>
          <w:color w:val="000000" w:themeColor="text1"/>
        </w:rPr>
      </w:pPr>
      <w:r w:rsidRPr="00913425">
        <w:rPr>
          <w:b/>
          <w:bCs/>
          <w:color w:val="000000" w:themeColor="text1"/>
        </w:rPr>
        <w:t xml:space="preserve">Table A1. </w:t>
      </w:r>
      <w:r w:rsidRPr="00913425">
        <w:rPr>
          <w:color w:val="000000" w:themeColor="text1"/>
        </w:rPr>
        <w:t xml:space="preserve">Multivariate analyses of fairness judgment </w:t>
      </w:r>
      <w:r w:rsidRPr="00913425">
        <w:rPr>
          <w:color w:val="000000" w:themeColor="text1"/>
        </w:rPr>
        <w:sym w:font="Symbol" w:char="F02D"/>
      </w:r>
      <w:r w:rsidRPr="00913425">
        <w:rPr>
          <w:color w:val="000000" w:themeColor="text1"/>
        </w:rPr>
        <w:t xml:space="preserve"> Study 2</w:t>
      </w:r>
    </w:p>
    <w:tbl>
      <w:tblPr>
        <w:tblW w:w="8647" w:type="dxa"/>
        <w:jc w:val="center"/>
        <w:tblLayout w:type="fixed"/>
        <w:tblCellMar>
          <w:left w:w="75" w:type="dxa"/>
          <w:right w:w="75" w:type="dxa"/>
        </w:tblCellMar>
        <w:tblLook w:val="0000" w:firstRow="0" w:lastRow="0" w:firstColumn="0" w:lastColumn="0" w:noHBand="0" w:noVBand="0"/>
      </w:tblPr>
      <w:tblGrid>
        <w:gridCol w:w="2694"/>
        <w:gridCol w:w="1507"/>
        <w:gridCol w:w="1469"/>
        <w:gridCol w:w="1418"/>
        <w:gridCol w:w="1559"/>
      </w:tblGrid>
      <w:tr w:rsidR="005439A7" w:rsidRPr="00913425" w14:paraId="3C2D77C7" w14:textId="77777777" w:rsidTr="0058063A">
        <w:trPr>
          <w:trHeight w:val="61"/>
          <w:jc w:val="center"/>
        </w:trPr>
        <w:tc>
          <w:tcPr>
            <w:tcW w:w="2694" w:type="dxa"/>
            <w:tcBorders>
              <w:top w:val="single" w:sz="12" w:space="0" w:color="auto"/>
              <w:left w:val="nil"/>
              <w:right w:val="nil"/>
            </w:tcBorders>
          </w:tcPr>
          <w:p w14:paraId="0F89792A" w14:textId="77777777" w:rsidR="005439A7" w:rsidRPr="00913425" w:rsidRDefault="005439A7" w:rsidP="005439A7">
            <w:pPr>
              <w:autoSpaceDE w:val="0"/>
              <w:autoSpaceDN w:val="0"/>
              <w:adjustRightInd w:val="0"/>
              <w:spacing w:line="480" w:lineRule="auto"/>
              <w:rPr>
                <w:color w:val="000000" w:themeColor="text1"/>
              </w:rPr>
            </w:pPr>
          </w:p>
        </w:tc>
        <w:tc>
          <w:tcPr>
            <w:tcW w:w="5953" w:type="dxa"/>
            <w:gridSpan w:val="4"/>
            <w:tcBorders>
              <w:top w:val="single" w:sz="12" w:space="0" w:color="auto"/>
              <w:left w:val="nil"/>
              <w:right w:val="nil"/>
            </w:tcBorders>
          </w:tcPr>
          <w:p w14:paraId="27F9FB61" w14:textId="77777777" w:rsidR="005439A7" w:rsidRPr="00913425" w:rsidRDefault="005439A7" w:rsidP="005439A7">
            <w:pPr>
              <w:autoSpaceDE w:val="0"/>
              <w:autoSpaceDN w:val="0"/>
              <w:adjustRightInd w:val="0"/>
              <w:spacing w:line="480" w:lineRule="auto"/>
              <w:jc w:val="center"/>
              <w:rPr>
                <w:b/>
                <w:color w:val="000000" w:themeColor="text1"/>
              </w:rPr>
            </w:pPr>
            <w:r w:rsidRPr="00913425">
              <w:rPr>
                <w:b/>
                <w:color w:val="000000" w:themeColor="text1"/>
              </w:rPr>
              <w:t>Fairness judgment</w:t>
            </w:r>
          </w:p>
        </w:tc>
      </w:tr>
      <w:tr w:rsidR="005439A7" w:rsidRPr="00913425" w14:paraId="25E715FC" w14:textId="77777777" w:rsidTr="0058063A">
        <w:trPr>
          <w:trHeight w:val="61"/>
          <w:jc w:val="center"/>
        </w:trPr>
        <w:tc>
          <w:tcPr>
            <w:tcW w:w="2694" w:type="dxa"/>
            <w:tcBorders>
              <w:left w:val="nil"/>
              <w:bottom w:val="single" w:sz="8" w:space="0" w:color="auto"/>
              <w:right w:val="nil"/>
            </w:tcBorders>
          </w:tcPr>
          <w:p w14:paraId="3758E855" w14:textId="77777777" w:rsidR="005439A7" w:rsidRPr="00913425" w:rsidRDefault="005439A7" w:rsidP="005439A7">
            <w:pPr>
              <w:autoSpaceDE w:val="0"/>
              <w:autoSpaceDN w:val="0"/>
              <w:adjustRightInd w:val="0"/>
              <w:spacing w:line="480" w:lineRule="auto"/>
              <w:rPr>
                <w:color w:val="000000" w:themeColor="text1"/>
              </w:rPr>
            </w:pPr>
          </w:p>
        </w:tc>
        <w:tc>
          <w:tcPr>
            <w:tcW w:w="1507" w:type="dxa"/>
            <w:tcBorders>
              <w:left w:val="nil"/>
              <w:bottom w:val="single" w:sz="8" w:space="0" w:color="auto"/>
              <w:right w:val="nil"/>
            </w:tcBorders>
          </w:tcPr>
          <w:p w14:paraId="68D5D2F4" w14:textId="77777777" w:rsidR="005439A7" w:rsidRPr="00913425" w:rsidRDefault="005439A7" w:rsidP="005439A7">
            <w:pPr>
              <w:autoSpaceDE w:val="0"/>
              <w:autoSpaceDN w:val="0"/>
              <w:adjustRightInd w:val="0"/>
              <w:spacing w:line="480" w:lineRule="auto"/>
              <w:jc w:val="center"/>
              <w:rPr>
                <w:color w:val="000000" w:themeColor="text1"/>
              </w:rPr>
            </w:pPr>
            <w:r w:rsidRPr="00913425">
              <w:rPr>
                <w:color w:val="000000" w:themeColor="text1"/>
              </w:rPr>
              <w:t>(1)</w:t>
            </w:r>
          </w:p>
        </w:tc>
        <w:tc>
          <w:tcPr>
            <w:tcW w:w="1469" w:type="dxa"/>
            <w:tcBorders>
              <w:left w:val="nil"/>
              <w:bottom w:val="single" w:sz="8" w:space="0" w:color="auto"/>
              <w:right w:val="nil"/>
            </w:tcBorders>
          </w:tcPr>
          <w:p w14:paraId="6E0ABED1" w14:textId="77777777" w:rsidR="005439A7" w:rsidRPr="00913425" w:rsidRDefault="005439A7" w:rsidP="005439A7">
            <w:pPr>
              <w:autoSpaceDE w:val="0"/>
              <w:autoSpaceDN w:val="0"/>
              <w:adjustRightInd w:val="0"/>
              <w:spacing w:line="480" w:lineRule="auto"/>
              <w:jc w:val="center"/>
              <w:rPr>
                <w:color w:val="000000" w:themeColor="text1"/>
              </w:rPr>
            </w:pPr>
            <w:r w:rsidRPr="00913425">
              <w:rPr>
                <w:color w:val="000000" w:themeColor="text1"/>
              </w:rPr>
              <w:t xml:space="preserve">(2) </w:t>
            </w:r>
          </w:p>
        </w:tc>
        <w:tc>
          <w:tcPr>
            <w:tcW w:w="1418" w:type="dxa"/>
            <w:tcBorders>
              <w:left w:val="nil"/>
              <w:bottom w:val="single" w:sz="8" w:space="0" w:color="auto"/>
              <w:right w:val="nil"/>
            </w:tcBorders>
          </w:tcPr>
          <w:p w14:paraId="2D475283" w14:textId="77777777" w:rsidR="005439A7" w:rsidRPr="00913425" w:rsidRDefault="005439A7" w:rsidP="005439A7">
            <w:pPr>
              <w:autoSpaceDE w:val="0"/>
              <w:autoSpaceDN w:val="0"/>
              <w:adjustRightInd w:val="0"/>
              <w:spacing w:line="480" w:lineRule="auto"/>
              <w:jc w:val="center"/>
              <w:rPr>
                <w:color w:val="000000" w:themeColor="text1"/>
              </w:rPr>
            </w:pPr>
            <w:r w:rsidRPr="00913425">
              <w:rPr>
                <w:color w:val="000000" w:themeColor="text1"/>
              </w:rPr>
              <w:t>(3)</w:t>
            </w:r>
          </w:p>
        </w:tc>
        <w:tc>
          <w:tcPr>
            <w:tcW w:w="1559" w:type="dxa"/>
            <w:tcBorders>
              <w:left w:val="nil"/>
              <w:bottom w:val="single" w:sz="8" w:space="0" w:color="auto"/>
              <w:right w:val="nil"/>
            </w:tcBorders>
          </w:tcPr>
          <w:p w14:paraId="2435255D" w14:textId="77777777" w:rsidR="005439A7" w:rsidRPr="00913425" w:rsidRDefault="005439A7" w:rsidP="005439A7">
            <w:pPr>
              <w:autoSpaceDE w:val="0"/>
              <w:autoSpaceDN w:val="0"/>
              <w:adjustRightInd w:val="0"/>
              <w:spacing w:line="480" w:lineRule="auto"/>
              <w:jc w:val="center"/>
              <w:rPr>
                <w:color w:val="000000" w:themeColor="text1"/>
              </w:rPr>
            </w:pPr>
            <w:r w:rsidRPr="00913425">
              <w:rPr>
                <w:color w:val="000000" w:themeColor="text1"/>
              </w:rPr>
              <w:t>(4)</w:t>
            </w:r>
          </w:p>
        </w:tc>
      </w:tr>
      <w:tr w:rsidR="005439A7" w:rsidRPr="00913425" w14:paraId="1986B658" w14:textId="77777777" w:rsidTr="0058063A">
        <w:trPr>
          <w:trHeight w:val="283"/>
          <w:jc w:val="center"/>
        </w:trPr>
        <w:tc>
          <w:tcPr>
            <w:tcW w:w="2694" w:type="dxa"/>
            <w:tcBorders>
              <w:top w:val="single" w:sz="8" w:space="0" w:color="auto"/>
              <w:left w:val="nil"/>
              <w:bottom w:val="nil"/>
              <w:right w:val="nil"/>
            </w:tcBorders>
            <w:vAlign w:val="center"/>
          </w:tcPr>
          <w:p w14:paraId="2D433D0A" w14:textId="77777777" w:rsidR="005439A7" w:rsidRPr="00913425" w:rsidRDefault="005439A7" w:rsidP="005439A7">
            <w:pPr>
              <w:autoSpaceDE w:val="0"/>
              <w:autoSpaceDN w:val="0"/>
              <w:adjustRightInd w:val="0"/>
              <w:spacing w:line="480" w:lineRule="auto"/>
              <w:contextualSpacing/>
              <w:jc w:val="left"/>
              <w:rPr>
                <w:color w:val="000000" w:themeColor="text1"/>
                <w:sz w:val="20"/>
              </w:rPr>
            </w:pPr>
            <w:r w:rsidRPr="00913425">
              <w:rPr>
                <w:color w:val="000000" w:themeColor="text1"/>
                <w:sz w:val="20"/>
              </w:rPr>
              <w:t>Gini</w:t>
            </w:r>
          </w:p>
        </w:tc>
        <w:tc>
          <w:tcPr>
            <w:tcW w:w="1507" w:type="dxa"/>
            <w:tcBorders>
              <w:top w:val="single" w:sz="8" w:space="0" w:color="auto"/>
              <w:left w:val="nil"/>
              <w:bottom w:val="nil"/>
              <w:right w:val="nil"/>
            </w:tcBorders>
          </w:tcPr>
          <w:p w14:paraId="07896FF8"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-1.18</w:t>
            </w:r>
            <w:r w:rsidRPr="007E4D56">
              <w:rPr>
                <w:rFonts w:cs="Times New Roman"/>
                <w:sz w:val="20"/>
                <w:szCs w:val="20"/>
                <w:vertAlign w:val="superscript"/>
              </w:rPr>
              <w:t>***</w:t>
            </w:r>
          </w:p>
        </w:tc>
        <w:tc>
          <w:tcPr>
            <w:tcW w:w="1469" w:type="dxa"/>
            <w:tcBorders>
              <w:top w:val="single" w:sz="8" w:space="0" w:color="auto"/>
              <w:left w:val="nil"/>
              <w:bottom w:val="nil"/>
              <w:right w:val="nil"/>
            </w:tcBorders>
          </w:tcPr>
          <w:p w14:paraId="3E992D93"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-1.16</w:t>
            </w:r>
            <w:r w:rsidRPr="007E4D56">
              <w:rPr>
                <w:rFonts w:cs="Times New Roman"/>
                <w:sz w:val="20"/>
                <w:szCs w:val="20"/>
                <w:vertAlign w:val="superscript"/>
              </w:rPr>
              <w:t>***</w:t>
            </w:r>
          </w:p>
        </w:tc>
        <w:tc>
          <w:tcPr>
            <w:tcW w:w="1418" w:type="dxa"/>
            <w:tcBorders>
              <w:top w:val="single" w:sz="8" w:space="0" w:color="auto"/>
              <w:left w:val="nil"/>
              <w:bottom w:val="nil"/>
              <w:right w:val="nil"/>
            </w:tcBorders>
          </w:tcPr>
          <w:p w14:paraId="157627E3"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-1.17</w:t>
            </w:r>
            <w:r w:rsidRPr="007E4D56">
              <w:rPr>
                <w:rFonts w:cs="Times New Roman"/>
                <w:sz w:val="20"/>
                <w:szCs w:val="20"/>
                <w:vertAlign w:val="superscript"/>
              </w:rPr>
              <w:t>***</w:t>
            </w:r>
          </w:p>
        </w:tc>
        <w:tc>
          <w:tcPr>
            <w:tcW w:w="1559" w:type="dxa"/>
            <w:tcBorders>
              <w:top w:val="single" w:sz="8" w:space="0" w:color="auto"/>
              <w:left w:val="nil"/>
              <w:bottom w:val="nil"/>
              <w:right w:val="nil"/>
            </w:tcBorders>
          </w:tcPr>
          <w:p w14:paraId="70E4EDE1"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-1.16</w:t>
            </w:r>
            <w:r w:rsidRPr="007E4D56">
              <w:rPr>
                <w:rFonts w:cs="Times New Roman"/>
                <w:sz w:val="20"/>
                <w:szCs w:val="20"/>
                <w:vertAlign w:val="superscript"/>
              </w:rPr>
              <w:t>***</w:t>
            </w:r>
          </w:p>
        </w:tc>
      </w:tr>
      <w:tr w:rsidR="005439A7" w:rsidRPr="00913425" w14:paraId="1F2FC8F3" w14:textId="77777777" w:rsidTr="0058063A">
        <w:trPr>
          <w:trHeight w:val="283"/>
          <w:jc w:val="center"/>
        </w:trPr>
        <w:tc>
          <w:tcPr>
            <w:tcW w:w="2694" w:type="dxa"/>
            <w:tcBorders>
              <w:top w:val="nil"/>
              <w:left w:val="nil"/>
              <w:bottom w:val="nil"/>
              <w:right w:val="nil"/>
            </w:tcBorders>
            <w:vAlign w:val="center"/>
          </w:tcPr>
          <w:p w14:paraId="600E0D22" w14:textId="77777777" w:rsidR="005439A7" w:rsidRPr="00913425" w:rsidRDefault="005439A7" w:rsidP="005439A7">
            <w:pPr>
              <w:autoSpaceDE w:val="0"/>
              <w:autoSpaceDN w:val="0"/>
              <w:adjustRightInd w:val="0"/>
              <w:spacing w:line="480" w:lineRule="auto"/>
              <w:contextualSpacing/>
              <w:jc w:val="left"/>
              <w:rPr>
                <w:color w:val="000000" w:themeColor="text1"/>
                <w:sz w:val="20"/>
              </w:rPr>
            </w:pPr>
          </w:p>
        </w:tc>
        <w:tc>
          <w:tcPr>
            <w:tcW w:w="1507" w:type="dxa"/>
            <w:tcBorders>
              <w:top w:val="nil"/>
              <w:left w:val="nil"/>
              <w:bottom w:val="nil"/>
              <w:right w:val="nil"/>
            </w:tcBorders>
          </w:tcPr>
          <w:p w14:paraId="161AAFEA"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(0.16)</w:t>
            </w:r>
          </w:p>
        </w:tc>
        <w:tc>
          <w:tcPr>
            <w:tcW w:w="1469" w:type="dxa"/>
            <w:tcBorders>
              <w:top w:val="nil"/>
              <w:left w:val="nil"/>
              <w:bottom w:val="nil"/>
              <w:right w:val="nil"/>
            </w:tcBorders>
          </w:tcPr>
          <w:p w14:paraId="18DB6054"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(0.16)</w:t>
            </w:r>
          </w:p>
        </w:tc>
        <w:tc>
          <w:tcPr>
            <w:tcW w:w="1418" w:type="dxa"/>
            <w:tcBorders>
              <w:top w:val="nil"/>
              <w:left w:val="nil"/>
              <w:bottom w:val="nil"/>
              <w:right w:val="nil"/>
            </w:tcBorders>
          </w:tcPr>
          <w:p w14:paraId="330B3276"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(0.16)</w:t>
            </w:r>
          </w:p>
        </w:tc>
        <w:tc>
          <w:tcPr>
            <w:tcW w:w="1559" w:type="dxa"/>
            <w:tcBorders>
              <w:top w:val="nil"/>
              <w:left w:val="nil"/>
              <w:bottom w:val="nil"/>
              <w:right w:val="nil"/>
            </w:tcBorders>
          </w:tcPr>
          <w:p w14:paraId="4F9B9855"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(0.16)</w:t>
            </w:r>
          </w:p>
        </w:tc>
      </w:tr>
      <w:tr w:rsidR="005439A7" w:rsidRPr="00913425" w14:paraId="0FCDEC53" w14:textId="77777777" w:rsidTr="0058063A">
        <w:trPr>
          <w:trHeight w:val="283"/>
          <w:jc w:val="center"/>
        </w:trPr>
        <w:tc>
          <w:tcPr>
            <w:tcW w:w="2694" w:type="dxa"/>
            <w:tcBorders>
              <w:top w:val="nil"/>
              <w:left w:val="nil"/>
              <w:right w:val="nil"/>
            </w:tcBorders>
            <w:vAlign w:val="center"/>
          </w:tcPr>
          <w:p w14:paraId="073CE47A" w14:textId="4AB5F65C" w:rsidR="005439A7" w:rsidRPr="00913425" w:rsidRDefault="005439A7" w:rsidP="005439A7">
            <w:pPr>
              <w:autoSpaceDE w:val="0"/>
              <w:autoSpaceDN w:val="0"/>
              <w:adjustRightInd w:val="0"/>
              <w:spacing w:line="480" w:lineRule="auto"/>
              <w:contextualSpacing/>
              <w:jc w:val="left"/>
              <w:rPr>
                <w:color w:val="000000" w:themeColor="text1"/>
                <w:sz w:val="20"/>
              </w:rPr>
            </w:pPr>
            <w:r w:rsidRPr="00913425">
              <w:rPr>
                <w:color w:val="000000" w:themeColor="text1"/>
                <w:sz w:val="20"/>
              </w:rPr>
              <w:t xml:space="preserve">Discrete </w:t>
            </w:r>
            <w:r w:rsidR="00CA64C3">
              <w:rPr>
                <w:color w:val="000000" w:themeColor="text1"/>
                <w:sz w:val="20"/>
              </w:rPr>
              <w:t>b</w:t>
            </w:r>
            <w:r w:rsidRPr="00913425">
              <w:rPr>
                <w:color w:val="000000" w:themeColor="text1"/>
                <w:sz w:val="20"/>
              </w:rPr>
              <w:t>onus=1</w:t>
            </w:r>
          </w:p>
        </w:tc>
        <w:tc>
          <w:tcPr>
            <w:tcW w:w="1507" w:type="dxa"/>
            <w:tcBorders>
              <w:top w:val="nil"/>
              <w:left w:val="nil"/>
              <w:right w:val="nil"/>
            </w:tcBorders>
          </w:tcPr>
          <w:p w14:paraId="4615D9C3"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-0.21</w:t>
            </w:r>
          </w:p>
        </w:tc>
        <w:tc>
          <w:tcPr>
            <w:tcW w:w="1469" w:type="dxa"/>
            <w:tcBorders>
              <w:top w:val="nil"/>
              <w:left w:val="nil"/>
              <w:right w:val="nil"/>
            </w:tcBorders>
          </w:tcPr>
          <w:p w14:paraId="4F4FE595"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-0.21</w:t>
            </w:r>
          </w:p>
        </w:tc>
        <w:tc>
          <w:tcPr>
            <w:tcW w:w="1418" w:type="dxa"/>
            <w:tcBorders>
              <w:top w:val="nil"/>
              <w:left w:val="nil"/>
              <w:right w:val="nil"/>
            </w:tcBorders>
          </w:tcPr>
          <w:p w14:paraId="47275381"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-0.26</w:t>
            </w:r>
          </w:p>
        </w:tc>
        <w:tc>
          <w:tcPr>
            <w:tcW w:w="1559" w:type="dxa"/>
            <w:tcBorders>
              <w:top w:val="nil"/>
              <w:left w:val="nil"/>
              <w:right w:val="nil"/>
            </w:tcBorders>
          </w:tcPr>
          <w:p w14:paraId="4ABB558D"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-0.24</w:t>
            </w:r>
          </w:p>
        </w:tc>
      </w:tr>
      <w:tr w:rsidR="005439A7" w:rsidRPr="00913425" w14:paraId="62A16753" w14:textId="77777777" w:rsidTr="0058063A">
        <w:trPr>
          <w:trHeight w:val="283"/>
          <w:jc w:val="center"/>
        </w:trPr>
        <w:tc>
          <w:tcPr>
            <w:tcW w:w="2694" w:type="dxa"/>
            <w:tcBorders>
              <w:top w:val="nil"/>
              <w:left w:val="nil"/>
              <w:bottom w:val="nil"/>
              <w:right w:val="nil"/>
            </w:tcBorders>
            <w:vAlign w:val="center"/>
          </w:tcPr>
          <w:p w14:paraId="69EFE76B" w14:textId="77777777" w:rsidR="005439A7" w:rsidRPr="00913425" w:rsidRDefault="005439A7" w:rsidP="005439A7">
            <w:pPr>
              <w:autoSpaceDE w:val="0"/>
              <w:autoSpaceDN w:val="0"/>
              <w:adjustRightInd w:val="0"/>
              <w:spacing w:line="480" w:lineRule="auto"/>
              <w:contextualSpacing/>
              <w:jc w:val="left"/>
              <w:rPr>
                <w:color w:val="000000" w:themeColor="text1"/>
                <w:sz w:val="20"/>
              </w:rPr>
            </w:pPr>
          </w:p>
        </w:tc>
        <w:tc>
          <w:tcPr>
            <w:tcW w:w="1507" w:type="dxa"/>
            <w:tcBorders>
              <w:top w:val="nil"/>
              <w:left w:val="nil"/>
              <w:bottom w:val="nil"/>
              <w:right w:val="nil"/>
            </w:tcBorders>
          </w:tcPr>
          <w:p w14:paraId="338DE7B6"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(0.15)</w:t>
            </w:r>
          </w:p>
        </w:tc>
        <w:tc>
          <w:tcPr>
            <w:tcW w:w="1469" w:type="dxa"/>
            <w:tcBorders>
              <w:top w:val="nil"/>
              <w:left w:val="nil"/>
              <w:bottom w:val="nil"/>
              <w:right w:val="nil"/>
            </w:tcBorders>
          </w:tcPr>
          <w:p w14:paraId="65FF03E9"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(0.16)</w:t>
            </w:r>
          </w:p>
        </w:tc>
        <w:tc>
          <w:tcPr>
            <w:tcW w:w="1418" w:type="dxa"/>
            <w:tcBorders>
              <w:top w:val="nil"/>
              <w:left w:val="nil"/>
              <w:bottom w:val="nil"/>
              <w:right w:val="nil"/>
            </w:tcBorders>
          </w:tcPr>
          <w:p w14:paraId="0345F6D6"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(0.17)</w:t>
            </w:r>
          </w:p>
        </w:tc>
        <w:tc>
          <w:tcPr>
            <w:tcW w:w="1559" w:type="dxa"/>
            <w:tcBorders>
              <w:top w:val="nil"/>
              <w:left w:val="nil"/>
              <w:bottom w:val="nil"/>
              <w:right w:val="nil"/>
            </w:tcBorders>
          </w:tcPr>
          <w:p w14:paraId="2E1B2684"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(0.17)</w:t>
            </w:r>
          </w:p>
        </w:tc>
      </w:tr>
      <w:tr w:rsidR="005439A7" w:rsidRPr="00913425" w14:paraId="4F5C4DE5" w14:textId="77777777" w:rsidTr="0058063A">
        <w:trPr>
          <w:trHeight w:val="283"/>
          <w:jc w:val="center"/>
        </w:trPr>
        <w:tc>
          <w:tcPr>
            <w:tcW w:w="2694" w:type="dxa"/>
            <w:tcBorders>
              <w:top w:val="nil"/>
              <w:left w:val="nil"/>
              <w:bottom w:val="nil"/>
              <w:right w:val="nil"/>
            </w:tcBorders>
            <w:vAlign w:val="center"/>
          </w:tcPr>
          <w:p w14:paraId="6505D608" w14:textId="77777777" w:rsidR="005439A7" w:rsidRPr="00913425" w:rsidRDefault="005439A7" w:rsidP="005439A7">
            <w:pPr>
              <w:autoSpaceDE w:val="0"/>
              <w:autoSpaceDN w:val="0"/>
              <w:adjustRightInd w:val="0"/>
              <w:spacing w:line="480" w:lineRule="auto"/>
              <w:contextualSpacing/>
              <w:jc w:val="left"/>
              <w:rPr>
                <w:color w:val="000000" w:themeColor="text1"/>
                <w:sz w:val="20"/>
              </w:rPr>
            </w:pPr>
            <w:r w:rsidRPr="00913425">
              <w:rPr>
                <w:color w:val="000000" w:themeColor="text1"/>
                <w:sz w:val="20"/>
              </w:rPr>
              <w:t>Tournament=1</w:t>
            </w:r>
          </w:p>
        </w:tc>
        <w:tc>
          <w:tcPr>
            <w:tcW w:w="1507" w:type="dxa"/>
            <w:tcBorders>
              <w:top w:val="nil"/>
              <w:left w:val="nil"/>
              <w:bottom w:val="nil"/>
              <w:right w:val="nil"/>
            </w:tcBorders>
          </w:tcPr>
          <w:p w14:paraId="2BF0ECEA"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-0.52</w:t>
            </w:r>
            <w:r w:rsidRPr="007E4D56">
              <w:rPr>
                <w:rFonts w:cs="Times New Roman"/>
                <w:sz w:val="20"/>
                <w:szCs w:val="20"/>
                <w:vertAlign w:val="superscript"/>
              </w:rPr>
              <w:t>***</w:t>
            </w:r>
          </w:p>
        </w:tc>
        <w:tc>
          <w:tcPr>
            <w:tcW w:w="1469" w:type="dxa"/>
            <w:tcBorders>
              <w:top w:val="nil"/>
              <w:left w:val="nil"/>
              <w:bottom w:val="nil"/>
              <w:right w:val="nil"/>
            </w:tcBorders>
          </w:tcPr>
          <w:p w14:paraId="54BD9816"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-0.52</w:t>
            </w:r>
            <w:r w:rsidRPr="007E4D56">
              <w:rPr>
                <w:rFonts w:cs="Times New Roman"/>
                <w:sz w:val="20"/>
                <w:szCs w:val="20"/>
                <w:vertAlign w:val="superscript"/>
              </w:rPr>
              <w:t>***</w:t>
            </w:r>
          </w:p>
        </w:tc>
        <w:tc>
          <w:tcPr>
            <w:tcW w:w="1418" w:type="dxa"/>
            <w:tcBorders>
              <w:top w:val="nil"/>
              <w:left w:val="nil"/>
              <w:bottom w:val="nil"/>
              <w:right w:val="nil"/>
            </w:tcBorders>
          </w:tcPr>
          <w:p w14:paraId="08805DFC"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-0.47</w:t>
            </w:r>
            <w:r w:rsidRPr="007E4D56">
              <w:rPr>
                <w:rFonts w:cs="Times New Roman"/>
                <w:sz w:val="20"/>
                <w:szCs w:val="20"/>
                <w:vertAlign w:val="superscript"/>
              </w:rPr>
              <w:t>***</w:t>
            </w:r>
          </w:p>
        </w:tc>
        <w:tc>
          <w:tcPr>
            <w:tcW w:w="1559" w:type="dxa"/>
            <w:tcBorders>
              <w:top w:val="nil"/>
              <w:left w:val="nil"/>
              <w:bottom w:val="nil"/>
              <w:right w:val="nil"/>
            </w:tcBorders>
          </w:tcPr>
          <w:p w14:paraId="3FA245CB"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-0.48</w:t>
            </w:r>
            <w:r w:rsidRPr="007E4D56">
              <w:rPr>
                <w:rFonts w:cs="Times New Roman"/>
                <w:sz w:val="20"/>
                <w:szCs w:val="20"/>
                <w:vertAlign w:val="superscript"/>
              </w:rPr>
              <w:t>***</w:t>
            </w:r>
          </w:p>
        </w:tc>
      </w:tr>
      <w:tr w:rsidR="005439A7" w:rsidRPr="00913425" w14:paraId="30BB2AD9" w14:textId="77777777" w:rsidTr="0058063A">
        <w:trPr>
          <w:trHeight w:val="283"/>
          <w:jc w:val="center"/>
        </w:trPr>
        <w:tc>
          <w:tcPr>
            <w:tcW w:w="2694" w:type="dxa"/>
            <w:tcBorders>
              <w:top w:val="nil"/>
              <w:left w:val="nil"/>
              <w:right w:val="nil"/>
            </w:tcBorders>
            <w:vAlign w:val="center"/>
          </w:tcPr>
          <w:p w14:paraId="2325192B" w14:textId="77777777" w:rsidR="005439A7" w:rsidRPr="00913425" w:rsidRDefault="005439A7" w:rsidP="005439A7">
            <w:pPr>
              <w:autoSpaceDE w:val="0"/>
              <w:autoSpaceDN w:val="0"/>
              <w:adjustRightInd w:val="0"/>
              <w:spacing w:line="480" w:lineRule="auto"/>
              <w:contextualSpacing/>
              <w:jc w:val="left"/>
              <w:rPr>
                <w:color w:val="000000" w:themeColor="text1"/>
                <w:sz w:val="20"/>
              </w:rPr>
            </w:pPr>
          </w:p>
        </w:tc>
        <w:tc>
          <w:tcPr>
            <w:tcW w:w="1507" w:type="dxa"/>
            <w:tcBorders>
              <w:top w:val="nil"/>
              <w:left w:val="nil"/>
              <w:right w:val="nil"/>
            </w:tcBorders>
          </w:tcPr>
          <w:p w14:paraId="61434B54"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(0.15)</w:t>
            </w:r>
          </w:p>
        </w:tc>
        <w:tc>
          <w:tcPr>
            <w:tcW w:w="1469" w:type="dxa"/>
            <w:tcBorders>
              <w:top w:val="nil"/>
              <w:left w:val="nil"/>
              <w:right w:val="nil"/>
            </w:tcBorders>
          </w:tcPr>
          <w:p w14:paraId="6DADC502"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(0.16)</w:t>
            </w:r>
          </w:p>
        </w:tc>
        <w:tc>
          <w:tcPr>
            <w:tcW w:w="1418" w:type="dxa"/>
            <w:tcBorders>
              <w:top w:val="nil"/>
              <w:left w:val="nil"/>
              <w:right w:val="nil"/>
            </w:tcBorders>
          </w:tcPr>
          <w:p w14:paraId="3E6BC25B"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(0.17)</w:t>
            </w:r>
          </w:p>
        </w:tc>
        <w:tc>
          <w:tcPr>
            <w:tcW w:w="1559" w:type="dxa"/>
            <w:tcBorders>
              <w:top w:val="nil"/>
              <w:left w:val="nil"/>
              <w:right w:val="nil"/>
            </w:tcBorders>
          </w:tcPr>
          <w:p w14:paraId="470BF4CD"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(0.18)</w:t>
            </w:r>
          </w:p>
        </w:tc>
      </w:tr>
      <w:tr w:rsidR="005439A7" w:rsidRPr="00913425" w14:paraId="60ABE851" w14:textId="77777777" w:rsidTr="0058063A">
        <w:trPr>
          <w:trHeight w:val="283"/>
          <w:jc w:val="center"/>
        </w:trPr>
        <w:tc>
          <w:tcPr>
            <w:tcW w:w="2694" w:type="dxa"/>
            <w:tcBorders>
              <w:left w:val="nil"/>
              <w:bottom w:val="nil"/>
              <w:right w:val="nil"/>
            </w:tcBorders>
            <w:vAlign w:val="center"/>
          </w:tcPr>
          <w:p w14:paraId="1767A086" w14:textId="71BCF5A6" w:rsidR="005439A7" w:rsidRPr="00913425" w:rsidRDefault="005439A7" w:rsidP="005439A7">
            <w:pPr>
              <w:autoSpaceDE w:val="0"/>
              <w:autoSpaceDN w:val="0"/>
              <w:adjustRightInd w:val="0"/>
              <w:spacing w:line="480" w:lineRule="auto"/>
              <w:contextualSpacing/>
              <w:jc w:val="left"/>
              <w:rPr>
                <w:color w:val="000000" w:themeColor="text1"/>
                <w:sz w:val="20"/>
              </w:rPr>
            </w:pPr>
            <w:r w:rsidRPr="00913425">
              <w:rPr>
                <w:color w:val="000000" w:themeColor="text1"/>
                <w:sz w:val="20"/>
              </w:rPr>
              <w:t xml:space="preserve">Time </w:t>
            </w:r>
            <w:r w:rsidR="00CA64C3">
              <w:rPr>
                <w:color w:val="000000" w:themeColor="text1"/>
                <w:sz w:val="20"/>
              </w:rPr>
              <w:t>a</w:t>
            </w:r>
            <w:r w:rsidRPr="00913425">
              <w:rPr>
                <w:color w:val="000000" w:themeColor="text1"/>
                <w:sz w:val="20"/>
              </w:rPr>
              <w:t>dvantage=1</w:t>
            </w:r>
          </w:p>
        </w:tc>
        <w:tc>
          <w:tcPr>
            <w:tcW w:w="1507" w:type="dxa"/>
            <w:tcBorders>
              <w:left w:val="nil"/>
              <w:bottom w:val="nil"/>
              <w:right w:val="nil"/>
            </w:tcBorders>
          </w:tcPr>
          <w:p w14:paraId="7D85F869"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-1.12</w:t>
            </w:r>
            <w:r w:rsidRPr="007E4D56">
              <w:rPr>
                <w:rFonts w:cs="Times New Roman"/>
                <w:sz w:val="20"/>
                <w:szCs w:val="20"/>
                <w:vertAlign w:val="superscript"/>
              </w:rPr>
              <w:t>***</w:t>
            </w:r>
          </w:p>
        </w:tc>
        <w:tc>
          <w:tcPr>
            <w:tcW w:w="1469" w:type="dxa"/>
            <w:tcBorders>
              <w:left w:val="nil"/>
              <w:bottom w:val="nil"/>
              <w:right w:val="nil"/>
            </w:tcBorders>
          </w:tcPr>
          <w:p w14:paraId="1797DC24"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-1.10</w:t>
            </w:r>
            <w:r w:rsidRPr="007E4D56">
              <w:rPr>
                <w:rFonts w:cs="Times New Roman"/>
                <w:sz w:val="20"/>
                <w:szCs w:val="20"/>
                <w:vertAlign w:val="superscript"/>
              </w:rPr>
              <w:t>***</w:t>
            </w:r>
          </w:p>
        </w:tc>
        <w:tc>
          <w:tcPr>
            <w:tcW w:w="1418" w:type="dxa"/>
            <w:tcBorders>
              <w:left w:val="nil"/>
              <w:bottom w:val="nil"/>
              <w:right w:val="nil"/>
            </w:tcBorders>
          </w:tcPr>
          <w:p w14:paraId="37E51EA1"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-0.82</w:t>
            </w:r>
            <w:r w:rsidRPr="007E4D56">
              <w:rPr>
                <w:rFonts w:cs="Times New Roman"/>
                <w:sz w:val="20"/>
                <w:szCs w:val="20"/>
                <w:vertAlign w:val="superscript"/>
              </w:rPr>
              <w:t>***</w:t>
            </w:r>
          </w:p>
        </w:tc>
        <w:tc>
          <w:tcPr>
            <w:tcW w:w="1559" w:type="dxa"/>
            <w:tcBorders>
              <w:left w:val="nil"/>
              <w:bottom w:val="nil"/>
              <w:right w:val="nil"/>
            </w:tcBorders>
          </w:tcPr>
          <w:p w14:paraId="6BD4E040"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-0.78</w:t>
            </w:r>
            <w:r w:rsidRPr="007E4D56">
              <w:rPr>
                <w:rFonts w:cs="Times New Roman"/>
                <w:sz w:val="20"/>
                <w:szCs w:val="20"/>
                <w:vertAlign w:val="superscript"/>
              </w:rPr>
              <w:t>***</w:t>
            </w:r>
          </w:p>
        </w:tc>
      </w:tr>
      <w:tr w:rsidR="005439A7" w:rsidRPr="00913425" w14:paraId="7EF71647" w14:textId="77777777" w:rsidTr="0058063A">
        <w:trPr>
          <w:trHeight w:val="283"/>
          <w:jc w:val="center"/>
        </w:trPr>
        <w:tc>
          <w:tcPr>
            <w:tcW w:w="2694" w:type="dxa"/>
            <w:tcBorders>
              <w:top w:val="nil"/>
              <w:left w:val="nil"/>
              <w:bottom w:val="nil"/>
              <w:right w:val="nil"/>
            </w:tcBorders>
            <w:vAlign w:val="center"/>
          </w:tcPr>
          <w:p w14:paraId="3DFC4903" w14:textId="77777777" w:rsidR="005439A7" w:rsidRPr="00913425" w:rsidRDefault="005439A7" w:rsidP="005439A7">
            <w:pPr>
              <w:autoSpaceDE w:val="0"/>
              <w:autoSpaceDN w:val="0"/>
              <w:adjustRightInd w:val="0"/>
              <w:spacing w:line="480" w:lineRule="auto"/>
              <w:contextualSpacing/>
              <w:jc w:val="left"/>
              <w:rPr>
                <w:color w:val="000000" w:themeColor="text1"/>
                <w:sz w:val="20"/>
              </w:rPr>
            </w:pPr>
          </w:p>
        </w:tc>
        <w:tc>
          <w:tcPr>
            <w:tcW w:w="1507" w:type="dxa"/>
            <w:tcBorders>
              <w:top w:val="nil"/>
              <w:left w:val="nil"/>
              <w:bottom w:val="nil"/>
              <w:right w:val="nil"/>
            </w:tcBorders>
          </w:tcPr>
          <w:p w14:paraId="1289CCE9"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(0.14)</w:t>
            </w:r>
          </w:p>
        </w:tc>
        <w:tc>
          <w:tcPr>
            <w:tcW w:w="1469" w:type="dxa"/>
            <w:tcBorders>
              <w:top w:val="nil"/>
              <w:left w:val="nil"/>
              <w:bottom w:val="nil"/>
              <w:right w:val="nil"/>
            </w:tcBorders>
          </w:tcPr>
          <w:p w14:paraId="4B86D1CC"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(0.15)</w:t>
            </w:r>
          </w:p>
        </w:tc>
        <w:tc>
          <w:tcPr>
            <w:tcW w:w="1418" w:type="dxa"/>
            <w:tcBorders>
              <w:top w:val="nil"/>
              <w:left w:val="nil"/>
              <w:bottom w:val="nil"/>
              <w:right w:val="nil"/>
            </w:tcBorders>
          </w:tcPr>
          <w:p w14:paraId="0E2B6012"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(0.19)</w:t>
            </w:r>
          </w:p>
        </w:tc>
        <w:tc>
          <w:tcPr>
            <w:tcW w:w="1559" w:type="dxa"/>
            <w:tcBorders>
              <w:top w:val="nil"/>
              <w:left w:val="nil"/>
              <w:bottom w:val="nil"/>
              <w:right w:val="nil"/>
            </w:tcBorders>
          </w:tcPr>
          <w:p w14:paraId="311147AA"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(0.20)</w:t>
            </w:r>
          </w:p>
        </w:tc>
      </w:tr>
      <w:tr w:rsidR="005439A7" w:rsidRPr="00913425" w14:paraId="317CAF32" w14:textId="77777777" w:rsidTr="0058063A">
        <w:trPr>
          <w:trHeight w:val="283"/>
          <w:jc w:val="center"/>
        </w:trPr>
        <w:tc>
          <w:tcPr>
            <w:tcW w:w="2694" w:type="dxa"/>
            <w:tcBorders>
              <w:top w:val="nil"/>
              <w:left w:val="nil"/>
              <w:bottom w:val="nil"/>
              <w:right w:val="nil"/>
            </w:tcBorders>
            <w:vAlign w:val="center"/>
          </w:tcPr>
          <w:p w14:paraId="681E939B" w14:textId="2BBFBF42" w:rsidR="005439A7" w:rsidRPr="00913425" w:rsidRDefault="005439A7" w:rsidP="005439A7">
            <w:pPr>
              <w:autoSpaceDE w:val="0"/>
              <w:autoSpaceDN w:val="0"/>
              <w:adjustRightInd w:val="0"/>
              <w:spacing w:line="480" w:lineRule="auto"/>
              <w:contextualSpacing/>
              <w:jc w:val="left"/>
              <w:rPr>
                <w:color w:val="000000" w:themeColor="text1"/>
                <w:sz w:val="20"/>
              </w:rPr>
            </w:pPr>
            <w:r w:rsidRPr="00913425">
              <w:rPr>
                <w:color w:val="000000" w:themeColor="text1"/>
                <w:sz w:val="20"/>
              </w:rPr>
              <w:t xml:space="preserve">Time </w:t>
            </w:r>
            <w:r w:rsidR="00CA64C3">
              <w:rPr>
                <w:color w:val="000000" w:themeColor="text1"/>
                <w:sz w:val="20"/>
              </w:rPr>
              <w:t>h</w:t>
            </w:r>
            <w:r w:rsidRPr="00913425">
              <w:rPr>
                <w:color w:val="000000" w:themeColor="text1"/>
                <w:sz w:val="20"/>
              </w:rPr>
              <w:t>andicap=1</w:t>
            </w:r>
          </w:p>
        </w:tc>
        <w:tc>
          <w:tcPr>
            <w:tcW w:w="1507" w:type="dxa"/>
            <w:tcBorders>
              <w:top w:val="nil"/>
              <w:left w:val="nil"/>
              <w:bottom w:val="nil"/>
              <w:right w:val="nil"/>
            </w:tcBorders>
          </w:tcPr>
          <w:p w14:paraId="78119E36"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-0.81</w:t>
            </w:r>
            <w:r w:rsidRPr="007E4D56">
              <w:rPr>
                <w:rFonts w:cs="Times New Roman"/>
                <w:sz w:val="20"/>
                <w:szCs w:val="20"/>
                <w:vertAlign w:val="superscript"/>
              </w:rPr>
              <w:t>***</w:t>
            </w:r>
          </w:p>
        </w:tc>
        <w:tc>
          <w:tcPr>
            <w:tcW w:w="1469" w:type="dxa"/>
            <w:tcBorders>
              <w:top w:val="nil"/>
              <w:left w:val="nil"/>
              <w:bottom w:val="nil"/>
              <w:right w:val="nil"/>
            </w:tcBorders>
          </w:tcPr>
          <w:p w14:paraId="56EF75F3"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-0.81</w:t>
            </w:r>
            <w:r w:rsidRPr="007E4D56">
              <w:rPr>
                <w:rFonts w:cs="Times New Roman"/>
                <w:sz w:val="20"/>
                <w:szCs w:val="20"/>
                <w:vertAlign w:val="superscript"/>
              </w:rPr>
              <w:t>***</w:t>
            </w:r>
          </w:p>
        </w:tc>
        <w:tc>
          <w:tcPr>
            <w:tcW w:w="1418" w:type="dxa"/>
            <w:tcBorders>
              <w:top w:val="nil"/>
              <w:left w:val="nil"/>
              <w:bottom w:val="nil"/>
              <w:right w:val="nil"/>
            </w:tcBorders>
          </w:tcPr>
          <w:p w14:paraId="3B8CE0B1"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-0.94</w:t>
            </w:r>
            <w:r w:rsidRPr="007E4D56">
              <w:rPr>
                <w:rFonts w:cs="Times New Roman"/>
                <w:sz w:val="20"/>
                <w:szCs w:val="20"/>
                <w:vertAlign w:val="superscript"/>
              </w:rPr>
              <w:t>***</w:t>
            </w:r>
          </w:p>
        </w:tc>
        <w:tc>
          <w:tcPr>
            <w:tcW w:w="1559" w:type="dxa"/>
            <w:tcBorders>
              <w:top w:val="nil"/>
              <w:left w:val="nil"/>
              <w:bottom w:val="nil"/>
              <w:right w:val="nil"/>
            </w:tcBorders>
          </w:tcPr>
          <w:p w14:paraId="2694B1FB"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-1.01</w:t>
            </w:r>
            <w:r w:rsidRPr="007E4D56">
              <w:rPr>
                <w:rFonts w:cs="Times New Roman"/>
                <w:sz w:val="20"/>
                <w:szCs w:val="20"/>
                <w:vertAlign w:val="superscript"/>
              </w:rPr>
              <w:t>***</w:t>
            </w:r>
          </w:p>
        </w:tc>
      </w:tr>
      <w:tr w:rsidR="005439A7" w:rsidRPr="00913425" w14:paraId="336935AD" w14:textId="77777777" w:rsidTr="0058063A">
        <w:trPr>
          <w:trHeight w:val="283"/>
          <w:jc w:val="center"/>
        </w:trPr>
        <w:tc>
          <w:tcPr>
            <w:tcW w:w="2694" w:type="dxa"/>
            <w:tcBorders>
              <w:top w:val="nil"/>
              <w:left w:val="nil"/>
              <w:right w:val="nil"/>
            </w:tcBorders>
            <w:vAlign w:val="center"/>
          </w:tcPr>
          <w:p w14:paraId="1759CFCF" w14:textId="77777777" w:rsidR="005439A7" w:rsidRPr="00913425" w:rsidRDefault="005439A7" w:rsidP="005439A7">
            <w:pPr>
              <w:autoSpaceDE w:val="0"/>
              <w:autoSpaceDN w:val="0"/>
              <w:adjustRightInd w:val="0"/>
              <w:spacing w:line="480" w:lineRule="auto"/>
              <w:contextualSpacing/>
              <w:jc w:val="left"/>
              <w:rPr>
                <w:color w:val="000000" w:themeColor="text1"/>
                <w:sz w:val="20"/>
              </w:rPr>
            </w:pPr>
          </w:p>
        </w:tc>
        <w:tc>
          <w:tcPr>
            <w:tcW w:w="1507" w:type="dxa"/>
            <w:tcBorders>
              <w:top w:val="nil"/>
              <w:left w:val="nil"/>
              <w:right w:val="nil"/>
            </w:tcBorders>
          </w:tcPr>
          <w:p w14:paraId="6B85E5FA"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(0.14)</w:t>
            </w:r>
          </w:p>
        </w:tc>
        <w:tc>
          <w:tcPr>
            <w:tcW w:w="1469" w:type="dxa"/>
            <w:tcBorders>
              <w:top w:val="nil"/>
              <w:left w:val="nil"/>
              <w:right w:val="nil"/>
            </w:tcBorders>
          </w:tcPr>
          <w:p w14:paraId="0AD4A75A"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(0.14)</w:t>
            </w:r>
          </w:p>
        </w:tc>
        <w:tc>
          <w:tcPr>
            <w:tcW w:w="1418" w:type="dxa"/>
            <w:tcBorders>
              <w:top w:val="nil"/>
              <w:left w:val="nil"/>
              <w:right w:val="nil"/>
            </w:tcBorders>
          </w:tcPr>
          <w:p w14:paraId="1B24E12B"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(0.19)</w:t>
            </w:r>
          </w:p>
        </w:tc>
        <w:tc>
          <w:tcPr>
            <w:tcW w:w="1559" w:type="dxa"/>
            <w:tcBorders>
              <w:top w:val="nil"/>
              <w:left w:val="nil"/>
              <w:right w:val="nil"/>
            </w:tcBorders>
          </w:tcPr>
          <w:p w14:paraId="70DEEE4F"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(0.20)</w:t>
            </w:r>
          </w:p>
        </w:tc>
      </w:tr>
      <w:tr w:rsidR="005439A7" w:rsidRPr="00913425" w14:paraId="1C07714D" w14:textId="77777777" w:rsidTr="0058063A">
        <w:trPr>
          <w:trHeight w:val="283"/>
          <w:jc w:val="center"/>
        </w:trPr>
        <w:tc>
          <w:tcPr>
            <w:tcW w:w="2694" w:type="dxa"/>
            <w:tcBorders>
              <w:left w:val="nil"/>
              <w:bottom w:val="nil"/>
              <w:right w:val="nil"/>
            </w:tcBorders>
            <w:vAlign w:val="center"/>
          </w:tcPr>
          <w:p w14:paraId="663CF3C1" w14:textId="39C5695D" w:rsidR="005439A7" w:rsidRPr="00913425" w:rsidRDefault="005439A7" w:rsidP="005439A7">
            <w:pPr>
              <w:autoSpaceDE w:val="0"/>
              <w:autoSpaceDN w:val="0"/>
              <w:adjustRightInd w:val="0"/>
              <w:spacing w:line="480" w:lineRule="auto"/>
              <w:contextualSpacing/>
              <w:jc w:val="left"/>
              <w:rPr>
                <w:color w:val="000000" w:themeColor="text1"/>
                <w:sz w:val="20"/>
              </w:rPr>
            </w:pPr>
            <w:r w:rsidRPr="00913425">
              <w:rPr>
                <w:rFonts w:cs="Times New Roman"/>
                <w:sz w:val="20"/>
              </w:rPr>
              <w:t xml:space="preserve">Tournament x </w:t>
            </w:r>
            <w:r w:rsidRPr="00913425">
              <w:rPr>
                <w:rFonts w:cs="Times New Roman"/>
                <w:sz w:val="20"/>
              </w:rPr>
              <w:br/>
              <w:t xml:space="preserve">Time </w:t>
            </w:r>
            <w:r w:rsidR="00CA64C3">
              <w:rPr>
                <w:rFonts w:cs="Times New Roman"/>
                <w:sz w:val="20"/>
              </w:rPr>
              <w:t>a</w:t>
            </w:r>
            <w:r w:rsidRPr="00913425">
              <w:rPr>
                <w:rFonts w:cs="Times New Roman"/>
                <w:sz w:val="20"/>
              </w:rPr>
              <w:t>dvantage</w:t>
            </w:r>
          </w:p>
        </w:tc>
        <w:tc>
          <w:tcPr>
            <w:tcW w:w="1507" w:type="dxa"/>
            <w:tcBorders>
              <w:left w:val="nil"/>
              <w:bottom w:val="nil"/>
              <w:right w:val="nil"/>
            </w:tcBorders>
            <w:vAlign w:val="center"/>
          </w:tcPr>
          <w:p w14:paraId="4B601F02"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p>
        </w:tc>
        <w:tc>
          <w:tcPr>
            <w:tcW w:w="1469" w:type="dxa"/>
            <w:tcBorders>
              <w:left w:val="nil"/>
              <w:bottom w:val="nil"/>
              <w:right w:val="nil"/>
            </w:tcBorders>
            <w:vAlign w:val="center"/>
          </w:tcPr>
          <w:p w14:paraId="41927F25"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p>
        </w:tc>
        <w:tc>
          <w:tcPr>
            <w:tcW w:w="1418" w:type="dxa"/>
            <w:tcBorders>
              <w:left w:val="nil"/>
              <w:bottom w:val="nil"/>
              <w:right w:val="nil"/>
            </w:tcBorders>
            <w:vAlign w:val="center"/>
          </w:tcPr>
          <w:p w14:paraId="2C248C1A"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color w:val="000000" w:themeColor="text1"/>
                <w:sz w:val="20"/>
                <w:szCs w:val="20"/>
              </w:rPr>
              <w:t>-0.59**</w:t>
            </w:r>
          </w:p>
          <w:p w14:paraId="111F9D3C"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color w:val="000000" w:themeColor="text1"/>
                <w:sz w:val="20"/>
                <w:szCs w:val="20"/>
              </w:rPr>
              <w:t>(0.29)</w:t>
            </w:r>
          </w:p>
        </w:tc>
        <w:tc>
          <w:tcPr>
            <w:tcW w:w="1559" w:type="dxa"/>
            <w:tcBorders>
              <w:left w:val="nil"/>
              <w:bottom w:val="nil"/>
              <w:right w:val="nil"/>
            </w:tcBorders>
            <w:vAlign w:val="center"/>
          </w:tcPr>
          <w:p w14:paraId="04DFCDD5"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color w:val="000000" w:themeColor="text1"/>
                <w:sz w:val="20"/>
                <w:szCs w:val="20"/>
              </w:rPr>
              <w:t>-0.63**</w:t>
            </w:r>
          </w:p>
          <w:p w14:paraId="18E81F5A"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color w:val="000000" w:themeColor="text1"/>
                <w:sz w:val="20"/>
                <w:szCs w:val="20"/>
              </w:rPr>
              <w:t>(0.30)</w:t>
            </w:r>
          </w:p>
        </w:tc>
      </w:tr>
      <w:tr w:rsidR="005439A7" w:rsidRPr="00913425" w14:paraId="43674C0B" w14:textId="77777777" w:rsidTr="0058063A">
        <w:trPr>
          <w:trHeight w:val="283"/>
          <w:jc w:val="center"/>
        </w:trPr>
        <w:tc>
          <w:tcPr>
            <w:tcW w:w="2694" w:type="dxa"/>
            <w:tcBorders>
              <w:left w:val="nil"/>
              <w:right w:val="nil"/>
            </w:tcBorders>
            <w:vAlign w:val="center"/>
          </w:tcPr>
          <w:p w14:paraId="649253E3" w14:textId="5B8B6C37" w:rsidR="005439A7" w:rsidRPr="00913425" w:rsidRDefault="005439A7" w:rsidP="005439A7">
            <w:pPr>
              <w:autoSpaceDE w:val="0"/>
              <w:autoSpaceDN w:val="0"/>
              <w:adjustRightInd w:val="0"/>
              <w:spacing w:line="480" w:lineRule="auto"/>
              <w:contextualSpacing/>
              <w:jc w:val="left"/>
              <w:rPr>
                <w:color w:val="000000" w:themeColor="text1"/>
                <w:sz w:val="20"/>
              </w:rPr>
            </w:pPr>
            <w:r w:rsidRPr="00913425">
              <w:rPr>
                <w:color w:val="000000" w:themeColor="text1"/>
                <w:sz w:val="20"/>
              </w:rPr>
              <w:t xml:space="preserve">Tournament x </w:t>
            </w:r>
            <w:r w:rsidRPr="00913425">
              <w:rPr>
                <w:color w:val="000000" w:themeColor="text1"/>
                <w:sz w:val="20"/>
              </w:rPr>
              <w:br/>
              <w:t xml:space="preserve">Time </w:t>
            </w:r>
            <w:r w:rsidR="00CA64C3">
              <w:rPr>
                <w:color w:val="000000" w:themeColor="text1"/>
                <w:sz w:val="20"/>
              </w:rPr>
              <w:t>h</w:t>
            </w:r>
            <w:r w:rsidRPr="00913425">
              <w:rPr>
                <w:color w:val="000000" w:themeColor="text1"/>
                <w:sz w:val="20"/>
              </w:rPr>
              <w:t>andicap</w:t>
            </w:r>
          </w:p>
        </w:tc>
        <w:tc>
          <w:tcPr>
            <w:tcW w:w="1507" w:type="dxa"/>
            <w:tcBorders>
              <w:left w:val="nil"/>
              <w:right w:val="nil"/>
            </w:tcBorders>
            <w:vAlign w:val="center"/>
          </w:tcPr>
          <w:p w14:paraId="5CA91F27"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p>
        </w:tc>
        <w:tc>
          <w:tcPr>
            <w:tcW w:w="1469" w:type="dxa"/>
            <w:tcBorders>
              <w:left w:val="nil"/>
              <w:right w:val="nil"/>
            </w:tcBorders>
            <w:vAlign w:val="center"/>
          </w:tcPr>
          <w:p w14:paraId="5F1D0664"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p>
        </w:tc>
        <w:tc>
          <w:tcPr>
            <w:tcW w:w="1418" w:type="dxa"/>
            <w:tcBorders>
              <w:left w:val="nil"/>
              <w:right w:val="nil"/>
            </w:tcBorders>
            <w:vAlign w:val="center"/>
          </w:tcPr>
          <w:p w14:paraId="778B0164"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color w:val="000000" w:themeColor="text1"/>
                <w:sz w:val="20"/>
                <w:szCs w:val="20"/>
              </w:rPr>
              <w:t>0.28</w:t>
            </w:r>
          </w:p>
          <w:p w14:paraId="2AC15C14"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color w:val="000000" w:themeColor="text1"/>
                <w:sz w:val="20"/>
                <w:szCs w:val="20"/>
              </w:rPr>
              <w:t>(0.28)</w:t>
            </w:r>
          </w:p>
        </w:tc>
        <w:tc>
          <w:tcPr>
            <w:tcW w:w="1559" w:type="dxa"/>
            <w:tcBorders>
              <w:left w:val="nil"/>
              <w:right w:val="nil"/>
            </w:tcBorders>
            <w:vAlign w:val="center"/>
          </w:tcPr>
          <w:p w14:paraId="56F643C1"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color w:val="000000" w:themeColor="text1"/>
                <w:sz w:val="20"/>
                <w:szCs w:val="20"/>
              </w:rPr>
              <w:t>0.38</w:t>
            </w:r>
          </w:p>
          <w:p w14:paraId="409230CF"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color w:val="000000" w:themeColor="text1"/>
                <w:sz w:val="20"/>
                <w:szCs w:val="20"/>
              </w:rPr>
              <w:t>(0.28)</w:t>
            </w:r>
          </w:p>
        </w:tc>
      </w:tr>
      <w:tr w:rsidR="005439A7" w:rsidRPr="00913425" w14:paraId="6FAB7401" w14:textId="77777777" w:rsidTr="0058063A">
        <w:trPr>
          <w:trHeight w:val="283"/>
          <w:jc w:val="center"/>
        </w:trPr>
        <w:tc>
          <w:tcPr>
            <w:tcW w:w="2694" w:type="dxa"/>
            <w:tcBorders>
              <w:left w:val="nil"/>
              <w:bottom w:val="nil"/>
              <w:right w:val="nil"/>
            </w:tcBorders>
            <w:vAlign w:val="center"/>
          </w:tcPr>
          <w:p w14:paraId="6CDD097A" w14:textId="77BB2237" w:rsidR="005439A7" w:rsidRPr="00913425" w:rsidRDefault="005439A7" w:rsidP="005439A7">
            <w:pPr>
              <w:autoSpaceDE w:val="0"/>
              <w:autoSpaceDN w:val="0"/>
              <w:adjustRightInd w:val="0"/>
              <w:spacing w:line="480" w:lineRule="auto"/>
              <w:contextualSpacing/>
              <w:jc w:val="left"/>
              <w:rPr>
                <w:color w:val="000000" w:themeColor="text1"/>
                <w:sz w:val="20"/>
              </w:rPr>
            </w:pPr>
            <w:r w:rsidRPr="00913425">
              <w:rPr>
                <w:color w:val="000000" w:themeColor="text1"/>
                <w:sz w:val="20"/>
              </w:rPr>
              <w:t xml:space="preserve">Exponential </w:t>
            </w:r>
            <w:r w:rsidR="00CA64C3">
              <w:rPr>
                <w:color w:val="000000" w:themeColor="text1"/>
                <w:sz w:val="20"/>
              </w:rPr>
              <w:t>s</w:t>
            </w:r>
            <w:r w:rsidRPr="00913425">
              <w:rPr>
                <w:color w:val="000000" w:themeColor="text1"/>
                <w:sz w:val="20"/>
              </w:rPr>
              <w:t>cheme=1</w:t>
            </w:r>
          </w:p>
        </w:tc>
        <w:tc>
          <w:tcPr>
            <w:tcW w:w="1507" w:type="dxa"/>
            <w:tcBorders>
              <w:left w:val="nil"/>
              <w:bottom w:val="nil"/>
              <w:right w:val="nil"/>
            </w:tcBorders>
          </w:tcPr>
          <w:p w14:paraId="76C17219"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-0.24</w:t>
            </w:r>
          </w:p>
        </w:tc>
        <w:tc>
          <w:tcPr>
            <w:tcW w:w="1469" w:type="dxa"/>
            <w:tcBorders>
              <w:left w:val="nil"/>
              <w:bottom w:val="nil"/>
              <w:right w:val="nil"/>
            </w:tcBorders>
          </w:tcPr>
          <w:p w14:paraId="76430EC2"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-0.16</w:t>
            </w:r>
          </w:p>
        </w:tc>
        <w:tc>
          <w:tcPr>
            <w:tcW w:w="1418" w:type="dxa"/>
            <w:tcBorders>
              <w:left w:val="nil"/>
              <w:bottom w:val="nil"/>
              <w:right w:val="nil"/>
            </w:tcBorders>
          </w:tcPr>
          <w:p w14:paraId="059A150D"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-0.24</w:t>
            </w:r>
          </w:p>
        </w:tc>
        <w:tc>
          <w:tcPr>
            <w:tcW w:w="1559" w:type="dxa"/>
            <w:tcBorders>
              <w:left w:val="nil"/>
              <w:bottom w:val="nil"/>
              <w:right w:val="nil"/>
            </w:tcBorders>
          </w:tcPr>
          <w:p w14:paraId="03264ED8"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-0.16</w:t>
            </w:r>
          </w:p>
        </w:tc>
      </w:tr>
      <w:tr w:rsidR="005439A7" w:rsidRPr="00913425" w14:paraId="0BADEE08" w14:textId="77777777" w:rsidTr="0058063A">
        <w:trPr>
          <w:trHeight w:val="283"/>
          <w:jc w:val="center"/>
        </w:trPr>
        <w:tc>
          <w:tcPr>
            <w:tcW w:w="2694" w:type="dxa"/>
            <w:tcBorders>
              <w:top w:val="nil"/>
              <w:left w:val="nil"/>
              <w:bottom w:val="nil"/>
              <w:right w:val="nil"/>
            </w:tcBorders>
            <w:vAlign w:val="center"/>
          </w:tcPr>
          <w:p w14:paraId="1F8E4BC5" w14:textId="77777777" w:rsidR="005439A7" w:rsidRPr="00913425" w:rsidRDefault="005439A7" w:rsidP="005439A7">
            <w:pPr>
              <w:autoSpaceDE w:val="0"/>
              <w:autoSpaceDN w:val="0"/>
              <w:adjustRightInd w:val="0"/>
              <w:spacing w:line="480" w:lineRule="auto"/>
              <w:contextualSpacing/>
              <w:jc w:val="left"/>
              <w:rPr>
                <w:color w:val="000000" w:themeColor="text1"/>
                <w:sz w:val="20"/>
              </w:rPr>
            </w:pPr>
          </w:p>
        </w:tc>
        <w:tc>
          <w:tcPr>
            <w:tcW w:w="1507" w:type="dxa"/>
            <w:tcBorders>
              <w:top w:val="nil"/>
              <w:left w:val="nil"/>
              <w:bottom w:val="nil"/>
              <w:right w:val="nil"/>
            </w:tcBorders>
          </w:tcPr>
          <w:p w14:paraId="30FD8348"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(0.24)</w:t>
            </w:r>
          </w:p>
        </w:tc>
        <w:tc>
          <w:tcPr>
            <w:tcW w:w="1469" w:type="dxa"/>
            <w:tcBorders>
              <w:top w:val="nil"/>
              <w:left w:val="nil"/>
              <w:bottom w:val="nil"/>
              <w:right w:val="nil"/>
            </w:tcBorders>
          </w:tcPr>
          <w:p w14:paraId="08A23C46"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(0.25)</w:t>
            </w:r>
          </w:p>
        </w:tc>
        <w:tc>
          <w:tcPr>
            <w:tcW w:w="1418" w:type="dxa"/>
            <w:tcBorders>
              <w:top w:val="nil"/>
              <w:left w:val="nil"/>
              <w:bottom w:val="nil"/>
              <w:right w:val="nil"/>
            </w:tcBorders>
          </w:tcPr>
          <w:p w14:paraId="52EEF81C"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(0.24)</w:t>
            </w:r>
          </w:p>
        </w:tc>
        <w:tc>
          <w:tcPr>
            <w:tcW w:w="1559" w:type="dxa"/>
            <w:tcBorders>
              <w:top w:val="nil"/>
              <w:left w:val="nil"/>
              <w:bottom w:val="nil"/>
              <w:right w:val="nil"/>
            </w:tcBorders>
          </w:tcPr>
          <w:p w14:paraId="34B12A3B"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(0.25)</w:t>
            </w:r>
          </w:p>
        </w:tc>
      </w:tr>
      <w:tr w:rsidR="005439A7" w:rsidRPr="00913425" w14:paraId="292A1F45" w14:textId="77777777" w:rsidTr="0058063A">
        <w:trPr>
          <w:trHeight w:val="283"/>
          <w:jc w:val="center"/>
        </w:trPr>
        <w:tc>
          <w:tcPr>
            <w:tcW w:w="2694" w:type="dxa"/>
            <w:tcBorders>
              <w:top w:val="nil"/>
              <w:left w:val="nil"/>
              <w:bottom w:val="nil"/>
              <w:right w:val="nil"/>
            </w:tcBorders>
            <w:vAlign w:val="center"/>
          </w:tcPr>
          <w:p w14:paraId="2A915F28" w14:textId="77777777" w:rsidR="005439A7" w:rsidRPr="00913425" w:rsidRDefault="005439A7" w:rsidP="005439A7">
            <w:pPr>
              <w:autoSpaceDE w:val="0"/>
              <w:autoSpaceDN w:val="0"/>
              <w:adjustRightInd w:val="0"/>
              <w:spacing w:line="480" w:lineRule="auto"/>
              <w:contextualSpacing/>
              <w:jc w:val="left"/>
              <w:rPr>
                <w:color w:val="000000" w:themeColor="text1"/>
                <w:sz w:val="20"/>
              </w:rPr>
            </w:pPr>
            <w:r w:rsidRPr="00913425">
              <w:rPr>
                <w:color w:val="000000" w:themeColor="text1"/>
                <w:sz w:val="20"/>
              </w:rPr>
              <w:t>Constant</w:t>
            </w:r>
          </w:p>
        </w:tc>
        <w:tc>
          <w:tcPr>
            <w:tcW w:w="1507" w:type="dxa"/>
            <w:tcBorders>
              <w:top w:val="nil"/>
              <w:left w:val="nil"/>
              <w:bottom w:val="nil"/>
              <w:right w:val="nil"/>
            </w:tcBorders>
          </w:tcPr>
          <w:p w14:paraId="25FC487E"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8.31</w:t>
            </w:r>
            <w:r w:rsidRPr="007E4D56">
              <w:rPr>
                <w:rFonts w:cs="Times New Roman"/>
                <w:sz w:val="20"/>
                <w:szCs w:val="20"/>
                <w:vertAlign w:val="superscript"/>
              </w:rPr>
              <w:t>***</w:t>
            </w:r>
          </w:p>
        </w:tc>
        <w:tc>
          <w:tcPr>
            <w:tcW w:w="1469" w:type="dxa"/>
            <w:tcBorders>
              <w:top w:val="nil"/>
              <w:left w:val="nil"/>
              <w:bottom w:val="nil"/>
              <w:right w:val="nil"/>
            </w:tcBorders>
          </w:tcPr>
          <w:p w14:paraId="5A75BDC6"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8.21</w:t>
            </w:r>
            <w:r w:rsidRPr="007E4D56">
              <w:rPr>
                <w:rFonts w:cs="Times New Roman"/>
                <w:sz w:val="20"/>
                <w:szCs w:val="20"/>
                <w:vertAlign w:val="superscript"/>
              </w:rPr>
              <w:t>***</w:t>
            </w:r>
          </w:p>
        </w:tc>
        <w:tc>
          <w:tcPr>
            <w:tcW w:w="1418" w:type="dxa"/>
            <w:tcBorders>
              <w:top w:val="nil"/>
              <w:left w:val="nil"/>
              <w:bottom w:val="nil"/>
              <w:right w:val="nil"/>
            </w:tcBorders>
          </w:tcPr>
          <w:p w14:paraId="71FE3104"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8.31</w:t>
            </w:r>
            <w:r w:rsidRPr="007E4D56">
              <w:rPr>
                <w:rFonts w:cs="Times New Roman"/>
                <w:sz w:val="20"/>
                <w:szCs w:val="20"/>
                <w:vertAlign w:val="superscript"/>
              </w:rPr>
              <w:t>***</w:t>
            </w:r>
          </w:p>
        </w:tc>
        <w:tc>
          <w:tcPr>
            <w:tcW w:w="1559" w:type="dxa"/>
            <w:tcBorders>
              <w:top w:val="nil"/>
              <w:left w:val="nil"/>
              <w:bottom w:val="nil"/>
              <w:right w:val="nil"/>
            </w:tcBorders>
          </w:tcPr>
          <w:p w14:paraId="3FAB495C"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8.20</w:t>
            </w:r>
            <w:r w:rsidRPr="007E4D56">
              <w:rPr>
                <w:rFonts w:cs="Times New Roman"/>
                <w:sz w:val="20"/>
                <w:szCs w:val="20"/>
                <w:vertAlign w:val="superscript"/>
              </w:rPr>
              <w:t>***</w:t>
            </w:r>
          </w:p>
        </w:tc>
      </w:tr>
      <w:tr w:rsidR="005439A7" w:rsidRPr="00913425" w14:paraId="0EBC5442" w14:textId="77777777" w:rsidTr="0058063A">
        <w:trPr>
          <w:trHeight w:val="283"/>
          <w:jc w:val="center"/>
        </w:trPr>
        <w:tc>
          <w:tcPr>
            <w:tcW w:w="2694" w:type="dxa"/>
            <w:tcBorders>
              <w:top w:val="nil"/>
              <w:left w:val="nil"/>
              <w:bottom w:val="single" w:sz="4" w:space="0" w:color="auto"/>
              <w:right w:val="nil"/>
            </w:tcBorders>
            <w:vAlign w:val="center"/>
          </w:tcPr>
          <w:p w14:paraId="4FFE7388" w14:textId="77777777" w:rsidR="005439A7" w:rsidRPr="00913425" w:rsidRDefault="005439A7" w:rsidP="005439A7">
            <w:pPr>
              <w:autoSpaceDE w:val="0"/>
              <w:autoSpaceDN w:val="0"/>
              <w:adjustRightInd w:val="0"/>
              <w:spacing w:line="480" w:lineRule="auto"/>
              <w:contextualSpacing/>
              <w:jc w:val="left"/>
              <w:rPr>
                <w:color w:val="000000" w:themeColor="text1"/>
                <w:sz w:val="20"/>
              </w:rPr>
            </w:pPr>
          </w:p>
        </w:tc>
        <w:tc>
          <w:tcPr>
            <w:tcW w:w="1507" w:type="dxa"/>
            <w:tcBorders>
              <w:top w:val="nil"/>
              <w:left w:val="nil"/>
              <w:bottom w:val="single" w:sz="4" w:space="0" w:color="auto"/>
              <w:right w:val="nil"/>
            </w:tcBorders>
          </w:tcPr>
          <w:p w14:paraId="6FA2FD99"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(0.12)</w:t>
            </w:r>
          </w:p>
        </w:tc>
        <w:tc>
          <w:tcPr>
            <w:tcW w:w="1469" w:type="dxa"/>
            <w:tcBorders>
              <w:top w:val="nil"/>
              <w:left w:val="nil"/>
              <w:bottom w:val="single" w:sz="4" w:space="0" w:color="auto"/>
              <w:right w:val="nil"/>
            </w:tcBorders>
          </w:tcPr>
          <w:p w14:paraId="5AE7C493" w14:textId="77777777" w:rsidR="005439A7" w:rsidRPr="007E4D56" w:rsidRDefault="005439A7" w:rsidP="005439A7">
            <w:pPr>
              <w:autoSpaceDE w:val="0"/>
              <w:autoSpaceDN w:val="0"/>
              <w:adjustRightInd w:val="0"/>
              <w:spacing w:line="480" w:lineRule="auto"/>
              <w:contextualSpacing/>
              <w:jc w:val="center"/>
              <w:rPr>
                <w:color w:val="000000" w:themeColor="text1"/>
                <w:sz w:val="20"/>
                <w:szCs w:val="20"/>
              </w:rPr>
            </w:pPr>
            <w:r w:rsidRPr="007E4D56">
              <w:rPr>
                <w:rFonts w:cs="Times New Roman"/>
                <w:sz w:val="20"/>
                <w:szCs w:val="20"/>
              </w:rPr>
              <w:t>(0.25)</w:t>
            </w:r>
          </w:p>
        </w:tc>
        <w:tc>
          <w:tcPr>
            <w:tcW w:w="1418" w:type="dxa"/>
            <w:tcBorders>
              <w:top w:val="nil"/>
              <w:left w:val="nil"/>
              <w:bottom w:val="single" w:sz="4" w:space="0" w:color="auto"/>
              <w:right w:val="nil"/>
            </w:tcBorders>
          </w:tcPr>
          <w:p w14:paraId="086D2E1F"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(0.12)</w:t>
            </w:r>
          </w:p>
        </w:tc>
        <w:tc>
          <w:tcPr>
            <w:tcW w:w="1559" w:type="dxa"/>
            <w:tcBorders>
              <w:top w:val="nil"/>
              <w:left w:val="nil"/>
              <w:bottom w:val="single" w:sz="4" w:space="0" w:color="auto"/>
              <w:right w:val="nil"/>
            </w:tcBorders>
          </w:tcPr>
          <w:p w14:paraId="5F8F1242"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szCs w:val="20"/>
              </w:rPr>
            </w:pPr>
            <w:r w:rsidRPr="007E4D56">
              <w:rPr>
                <w:rFonts w:cs="Times New Roman"/>
                <w:sz w:val="20"/>
                <w:szCs w:val="20"/>
              </w:rPr>
              <w:t>(0.24)</w:t>
            </w:r>
          </w:p>
        </w:tc>
      </w:tr>
      <w:tr w:rsidR="005439A7" w:rsidRPr="00913425" w14:paraId="4199754C" w14:textId="77777777" w:rsidTr="0058063A">
        <w:trPr>
          <w:trHeight w:val="283"/>
          <w:jc w:val="center"/>
        </w:trPr>
        <w:tc>
          <w:tcPr>
            <w:tcW w:w="2694" w:type="dxa"/>
            <w:tcBorders>
              <w:top w:val="single" w:sz="4" w:space="0" w:color="auto"/>
              <w:left w:val="nil"/>
              <w:bottom w:val="nil"/>
              <w:right w:val="nil"/>
            </w:tcBorders>
            <w:vAlign w:val="center"/>
          </w:tcPr>
          <w:p w14:paraId="69F91921" w14:textId="77777777" w:rsidR="005439A7" w:rsidRPr="00913425" w:rsidRDefault="005439A7" w:rsidP="005439A7">
            <w:pPr>
              <w:autoSpaceDE w:val="0"/>
              <w:autoSpaceDN w:val="0"/>
              <w:adjustRightInd w:val="0"/>
              <w:spacing w:line="480" w:lineRule="auto"/>
              <w:contextualSpacing/>
              <w:jc w:val="left"/>
              <w:rPr>
                <w:color w:val="000000" w:themeColor="text1"/>
                <w:sz w:val="20"/>
              </w:rPr>
            </w:pPr>
            <w:r w:rsidRPr="00913425">
              <w:rPr>
                <w:color w:val="000000" w:themeColor="text1"/>
                <w:sz w:val="20"/>
              </w:rPr>
              <w:t>Controls</w:t>
            </w:r>
          </w:p>
        </w:tc>
        <w:tc>
          <w:tcPr>
            <w:tcW w:w="1507" w:type="dxa"/>
            <w:tcBorders>
              <w:top w:val="single" w:sz="4" w:space="0" w:color="auto"/>
              <w:left w:val="nil"/>
              <w:bottom w:val="nil"/>
              <w:right w:val="nil"/>
            </w:tcBorders>
            <w:vAlign w:val="center"/>
          </w:tcPr>
          <w:p w14:paraId="1445E6D3" w14:textId="77777777" w:rsidR="005439A7" w:rsidRPr="00913425" w:rsidRDefault="005439A7" w:rsidP="005439A7">
            <w:pPr>
              <w:autoSpaceDE w:val="0"/>
              <w:autoSpaceDN w:val="0"/>
              <w:adjustRightInd w:val="0"/>
              <w:spacing w:line="480" w:lineRule="auto"/>
              <w:contextualSpacing/>
              <w:jc w:val="center"/>
              <w:rPr>
                <w:color w:val="000000" w:themeColor="text1"/>
                <w:sz w:val="20"/>
              </w:rPr>
            </w:pPr>
            <w:r w:rsidRPr="00913425">
              <w:rPr>
                <w:color w:val="000000" w:themeColor="text1"/>
                <w:sz w:val="20"/>
              </w:rPr>
              <w:t>No</w:t>
            </w:r>
          </w:p>
        </w:tc>
        <w:tc>
          <w:tcPr>
            <w:tcW w:w="1469" w:type="dxa"/>
            <w:tcBorders>
              <w:top w:val="single" w:sz="4" w:space="0" w:color="auto"/>
              <w:left w:val="nil"/>
              <w:bottom w:val="nil"/>
              <w:right w:val="nil"/>
            </w:tcBorders>
            <w:vAlign w:val="center"/>
          </w:tcPr>
          <w:p w14:paraId="58B4EC57" w14:textId="77777777" w:rsidR="005439A7" w:rsidRPr="00913425" w:rsidRDefault="005439A7" w:rsidP="005439A7">
            <w:pPr>
              <w:autoSpaceDE w:val="0"/>
              <w:autoSpaceDN w:val="0"/>
              <w:adjustRightInd w:val="0"/>
              <w:spacing w:line="480" w:lineRule="auto"/>
              <w:contextualSpacing/>
              <w:jc w:val="center"/>
              <w:rPr>
                <w:color w:val="000000" w:themeColor="text1"/>
                <w:sz w:val="20"/>
              </w:rPr>
            </w:pPr>
            <w:r w:rsidRPr="00913425">
              <w:rPr>
                <w:color w:val="000000" w:themeColor="text1"/>
                <w:sz w:val="20"/>
              </w:rPr>
              <w:t>Yes</w:t>
            </w:r>
          </w:p>
        </w:tc>
        <w:tc>
          <w:tcPr>
            <w:tcW w:w="1418" w:type="dxa"/>
            <w:tcBorders>
              <w:top w:val="single" w:sz="4" w:space="0" w:color="auto"/>
              <w:left w:val="nil"/>
              <w:bottom w:val="nil"/>
              <w:right w:val="nil"/>
            </w:tcBorders>
            <w:vAlign w:val="center"/>
          </w:tcPr>
          <w:p w14:paraId="2FDBAE95" w14:textId="77777777" w:rsidR="005439A7" w:rsidRPr="00913425" w:rsidRDefault="005439A7" w:rsidP="005439A7">
            <w:pPr>
              <w:autoSpaceDE w:val="0"/>
              <w:autoSpaceDN w:val="0"/>
              <w:adjustRightInd w:val="0"/>
              <w:spacing w:line="480" w:lineRule="auto"/>
              <w:contextualSpacing/>
              <w:jc w:val="center"/>
              <w:rPr>
                <w:rFonts w:cs="Times New Roman"/>
                <w:color w:val="000000" w:themeColor="text1"/>
                <w:sz w:val="20"/>
              </w:rPr>
            </w:pPr>
            <w:r w:rsidRPr="00913425">
              <w:rPr>
                <w:rFonts w:cs="Times New Roman"/>
                <w:color w:val="000000" w:themeColor="text1"/>
                <w:sz w:val="20"/>
              </w:rPr>
              <w:t>No</w:t>
            </w:r>
          </w:p>
        </w:tc>
        <w:tc>
          <w:tcPr>
            <w:tcW w:w="1559" w:type="dxa"/>
            <w:tcBorders>
              <w:top w:val="single" w:sz="4" w:space="0" w:color="auto"/>
              <w:left w:val="nil"/>
              <w:bottom w:val="nil"/>
              <w:right w:val="nil"/>
            </w:tcBorders>
            <w:vAlign w:val="center"/>
          </w:tcPr>
          <w:p w14:paraId="19C54FF7" w14:textId="77777777" w:rsidR="005439A7" w:rsidRPr="00913425" w:rsidRDefault="005439A7" w:rsidP="005439A7">
            <w:pPr>
              <w:autoSpaceDE w:val="0"/>
              <w:autoSpaceDN w:val="0"/>
              <w:adjustRightInd w:val="0"/>
              <w:spacing w:line="480" w:lineRule="auto"/>
              <w:contextualSpacing/>
              <w:jc w:val="center"/>
              <w:rPr>
                <w:rFonts w:cs="Times New Roman"/>
                <w:color w:val="000000" w:themeColor="text1"/>
                <w:sz w:val="20"/>
              </w:rPr>
            </w:pPr>
            <w:r w:rsidRPr="00913425">
              <w:rPr>
                <w:rFonts w:cs="Times New Roman"/>
                <w:color w:val="000000" w:themeColor="text1"/>
                <w:sz w:val="20"/>
              </w:rPr>
              <w:t>Yes</w:t>
            </w:r>
          </w:p>
        </w:tc>
      </w:tr>
      <w:tr w:rsidR="005439A7" w:rsidRPr="00913425" w14:paraId="4BA18E48" w14:textId="77777777" w:rsidTr="0058063A">
        <w:trPr>
          <w:trHeight w:val="283"/>
          <w:jc w:val="center"/>
        </w:trPr>
        <w:tc>
          <w:tcPr>
            <w:tcW w:w="2694" w:type="dxa"/>
            <w:tcBorders>
              <w:top w:val="nil"/>
              <w:left w:val="nil"/>
              <w:right w:val="nil"/>
            </w:tcBorders>
            <w:vAlign w:val="center"/>
          </w:tcPr>
          <w:p w14:paraId="3735B1C9" w14:textId="77777777" w:rsidR="005439A7" w:rsidRPr="00913425" w:rsidRDefault="005439A7" w:rsidP="005439A7">
            <w:pPr>
              <w:autoSpaceDE w:val="0"/>
              <w:autoSpaceDN w:val="0"/>
              <w:adjustRightInd w:val="0"/>
              <w:spacing w:line="480" w:lineRule="auto"/>
              <w:contextualSpacing/>
              <w:jc w:val="left"/>
              <w:rPr>
                <w:color w:val="000000" w:themeColor="text1"/>
                <w:sz w:val="20"/>
              </w:rPr>
            </w:pPr>
            <w:r w:rsidRPr="00913425">
              <w:rPr>
                <w:color w:val="000000" w:themeColor="text1"/>
                <w:sz w:val="20"/>
              </w:rPr>
              <w:t>Observations</w:t>
            </w:r>
          </w:p>
        </w:tc>
        <w:tc>
          <w:tcPr>
            <w:tcW w:w="1507" w:type="dxa"/>
            <w:tcBorders>
              <w:top w:val="nil"/>
              <w:left w:val="nil"/>
              <w:right w:val="nil"/>
            </w:tcBorders>
            <w:vAlign w:val="center"/>
          </w:tcPr>
          <w:p w14:paraId="21F2494F" w14:textId="77777777" w:rsidR="005439A7" w:rsidRPr="00913425" w:rsidRDefault="005439A7" w:rsidP="005439A7">
            <w:pPr>
              <w:autoSpaceDE w:val="0"/>
              <w:autoSpaceDN w:val="0"/>
              <w:adjustRightInd w:val="0"/>
              <w:spacing w:line="480" w:lineRule="auto"/>
              <w:contextualSpacing/>
              <w:jc w:val="center"/>
              <w:rPr>
                <w:color w:val="000000" w:themeColor="text1"/>
                <w:sz w:val="20"/>
              </w:rPr>
            </w:pPr>
            <w:r w:rsidRPr="00913425">
              <w:rPr>
                <w:color w:val="000000" w:themeColor="text1"/>
                <w:sz w:val="20"/>
              </w:rPr>
              <w:t>2,423</w:t>
            </w:r>
          </w:p>
        </w:tc>
        <w:tc>
          <w:tcPr>
            <w:tcW w:w="1469" w:type="dxa"/>
            <w:tcBorders>
              <w:top w:val="nil"/>
              <w:left w:val="nil"/>
              <w:right w:val="nil"/>
            </w:tcBorders>
            <w:vAlign w:val="center"/>
          </w:tcPr>
          <w:p w14:paraId="66F314A5" w14:textId="77777777" w:rsidR="005439A7" w:rsidRPr="00913425" w:rsidRDefault="005439A7" w:rsidP="005439A7">
            <w:pPr>
              <w:autoSpaceDE w:val="0"/>
              <w:autoSpaceDN w:val="0"/>
              <w:adjustRightInd w:val="0"/>
              <w:spacing w:line="480" w:lineRule="auto"/>
              <w:contextualSpacing/>
              <w:jc w:val="center"/>
              <w:rPr>
                <w:color w:val="000000" w:themeColor="text1"/>
                <w:sz w:val="20"/>
              </w:rPr>
            </w:pPr>
            <w:r w:rsidRPr="00913425">
              <w:rPr>
                <w:color w:val="000000" w:themeColor="text1"/>
                <w:sz w:val="20"/>
              </w:rPr>
              <w:t>2,</w:t>
            </w:r>
            <w:r>
              <w:rPr>
                <w:color w:val="000000" w:themeColor="text1"/>
                <w:sz w:val="20"/>
              </w:rPr>
              <w:t>274</w:t>
            </w:r>
          </w:p>
        </w:tc>
        <w:tc>
          <w:tcPr>
            <w:tcW w:w="1418" w:type="dxa"/>
            <w:tcBorders>
              <w:top w:val="nil"/>
              <w:left w:val="nil"/>
              <w:right w:val="nil"/>
            </w:tcBorders>
            <w:vAlign w:val="center"/>
          </w:tcPr>
          <w:p w14:paraId="166BD995" w14:textId="77777777" w:rsidR="005439A7" w:rsidRPr="00913425" w:rsidRDefault="005439A7" w:rsidP="005439A7">
            <w:pPr>
              <w:autoSpaceDE w:val="0"/>
              <w:autoSpaceDN w:val="0"/>
              <w:adjustRightInd w:val="0"/>
              <w:spacing w:line="480" w:lineRule="auto"/>
              <w:contextualSpacing/>
              <w:jc w:val="center"/>
              <w:rPr>
                <w:rFonts w:cs="Times New Roman"/>
                <w:color w:val="000000" w:themeColor="text1"/>
                <w:sz w:val="20"/>
              </w:rPr>
            </w:pPr>
            <w:r w:rsidRPr="00913425">
              <w:rPr>
                <w:color w:val="000000" w:themeColor="text1"/>
                <w:sz w:val="20"/>
              </w:rPr>
              <w:t>2,423</w:t>
            </w:r>
          </w:p>
        </w:tc>
        <w:tc>
          <w:tcPr>
            <w:tcW w:w="1559" w:type="dxa"/>
            <w:tcBorders>
              <w:top w:val="nil"/>
              <w:left w:val="nil"/>
              <w:right w:val="nil"/>
            </w:tcBorders>
            <w:vAlign w:val="center"/>
          </w:tcPr>
          <w:p w14:paraId="4286E239" w14:textId="77777777" w:rsidR="005439A7" w:rsidRPr="00913425" w:rsidRDefault="005439A7" w:rsidP="005439A7">
            <w:pPr>
              <w:autoSpaceDE w:val="0"/>
              <w:autoSpaceDN w:val="0"/>
              <w:adjustRightInd w:val="0"/>
              <w:spacing w:line="480" w:lineRule="auto"/>
              <w:contextualSpacing/>
              <w:jc w:val="center"/>
              <w:rPr>
                <w:color w:val="000000" w:themeColor="text1"/>
                <w:sz w:val="20"/>
              </w:rPr>
            </w:pPr>
            <w:r w:rsidRPr="00913425">
              <w:rPr>
                <w:color w:val="000000" w:themeColor="text1"/>
                <w:sz w:val="20"/>
              </w:rPr>
              <w:t>2,</w:t>
            </w:r>
            <w:r>
              <w:rPr>
                <w:color w:val="000000" w:themeColor="text1"/>
                <w:sz w:val="20"/>
              </w:rPr>
              <w:t>274</w:t>
            </w:r>
          </w:p>
        </w:tc>
      </w:tr>
      <w:tr w:rsidR="005439A7" w:rsidRPr="00913425" w14:paraId="0B2BC45C" w14:textId="77777777" w:rsidTr="0058063A">
        <w:tblPrEx>
          <w:tblBorders>
            <w:bottom w:val="single" w:sz="6" w:space="0" w:color="auto"/>
          </w:tblBorders>
        </w:tblPrEx>
        <w:trPr>
          <w:trHeight w:val="283"/>
          <w:jc w:val="center"/>
        </w:trPr>
        <w:tc>
          <w:tcPr>
            <w:tcW w:w="2694" w:type="dxa"/>
            <w:tcBorders>
              <w:top w:val="nil"/>
              <w:left w:val="nil"/>
              <w:bottom w:val="single" w:sz="4" w:space="0" w:color="auto"/>
              <w:right w:val="nil"/>
            </w:tcBorders>
            <w:vAlign w:val="center"/>
          </w:tcPr>
          <w:p w14:paraId="0FDC3760" w14:textId="77777777" w:rsidR="005439A7" w:rsidRPr="00913425" w:rsidRDefault="005439A7" w:rsidP="005439A7">
            <w:pPr>
              <w:autoSpaceDE w:val="0"/>
              <w:autoSpaceDN w:val="0"/>
              <w:adjustRightInd w:val="0"/>
              <w:spacing w:line="480" w:lineRule="auto"/>
              <w:contextualSpacing/>
              <w:jc w:val="left"/>
              <w:rPr>
                <w:color w:val="000000" w:themeColor="text1"/>
                <w:sz w:val="20"/>
              </w:rPr>
            </w:pPr>
            <w:r w:rsidRPr="00913425">
              <w:rPr>
                <w:color w:val="000000" w:themeColor="text1"/>
                <w:sz w:val="20"/>
              </w:rPr>
              <w:t>R-squared</w:t>
            </w:r>
          </w:p>
        </w:tc>
        <w:tc>
          <w:tcPr>
            <w:tcW w:w="1507" w:type="dxa"/>
            <w:tcBorders>
              <w:top w:val="nil"/>
              <w:left w:val="nil"/>
              <w:bottom w:val="single" w:sz="4" w:space="0" w:color="auto"/>
              <w:right w:val="nil"/>
            </w:tcBorders>
          </w:tcPr>
          <w:p w14:paraId="0E4521D7" w14:textId="77777777" w:rsidR="005439A7" w:rsidRPr="007E4D56" w:rsidRDefault="005439A7" w:rsidP="005439A7">
            <w:pPr>
              <w:autoSpaceDE w:val="0"/>
              <w:autoSpaceDN w:val="0"/>
              <w:adjustRightInd w:val="0"/>
              <w:spacing w:line="480" w:lineRule="auto"/>
              <w:contextualSpacing/>
              <w:jc w:val="center"/>
              <w:rPr>
                <w:color w:val="000000" w:themeColor="text1"/>
                <w:sz w:val="20"/>
              </w:rPr>
            </w:pPr>
            <w:r w:rsidRPr="007E4D56">
              <w:rPr>
                <w:rFonts w:cs="Times New Roman"/>
                <w:sz w:val="20"/>
                <w:szCs w:val="20"/>
              </w:rPr>
              <w:t>0.07</w:t>
            </w:r>
          </w:p>
        </w:tc>
        <w:tc>
          <w:tcPr>
            <w:tcW w:w="1469" w:type="dxa"/>
            <w:tcBorders>
              <w:top w:val="nil"/>
              <w:left w:val="nil"/>
              <w:bottom w:val="single" w:sz="4" w:space="0" w:color="auto"/>
              <w:right w:val="nil"/>
            </w:tcBorders>
          </w:tcPr>
          <w:p w14:paraId="0D2FDEEB" w14:textId="77777777" w:rsidR="005439A7" w:rsidRPr="007E4D56" w:rsidRDefault="005439A7" w:rsidP="005439A7">
            <w:pPr>
              <w:autoSpaceDE w:val="0"/>
              <w:autoSpaceDN w:val="0"/>
              <w:adjustRightInd w:val="0"/>
              <w:spacing w:line="480" w:lineRule="auto"/>
              <w:contextualSpacing/>
              <w:jc w:val="center"/>
              <w:rPr>
                <w:color w:val="000000" w:themeColor="text1"/>
                <w:sz w:val="20"/>
              </w:rPr>
            </w:pPr>
            <w:r w:rsidRPr="007E4D56">
              <w:rPr>
                <w:rFonts w:cs="Times New Roman"/>
                <w:sz w:val="20"/>
                <w:szCs w:val="20"/>
              </w:rPr>
              <w:t>0.10</w:t>
            </w:r>
          </w:p>
        </w:tc>
        <w:tc>
          <w:tcPr>
            <w:tcW w:w="1418" w:type="dxa"/>
            <w:tcBorders>
              <w:top w:val="nil"/>
              <w:left w:val="nil"/>
              <w:bottom w:val="single" w:sz="4" w:space="0" w:color="auto"/>
              <w:right w:val="nil"/>
            </w:tcBorders>
          </w:tcPr>
          <w:p w14:paraId="00879E7D" w14:textId="77777777" w:rsidR="005439A7" w:rsidRPr="007E4D56" w:rsidRDefault="005439A7" w:rsidP="005439A7">
            <w:pPr>
              <w:autoSpaceDE w:val="0"/>
              <w:autoSpaceDN w:val="0"/>
              <w:adjustRightInd w:val="0"/>
              <w:spacing w:line="480" w:lineRule="auto"/>
              <w:contextualSpacing/>
              <w:jc w:val="center"/>
              <w:rPr>
                <w:rFonts w:cs="Times New Roman"/>
                <w:color w:val="000000" w:themeColor="text1"/>
                <w:sz w:val="20"/>
              </w:rPr>
            </w:pPr>
            <w:r w:rsidRPr="007E4D56">
              <w:rPr>
                <w:rFonts w:cs="Times New Roman"/>
                <w:sz w:val="20"/>
                <w:szCs w:val="20"/>
              </w:rPr>
              <w:t>0.08</w:t>
            </w:r>
          </w:p>
        </w:tc>
        <w:tc>
          <w:tcPr>
            <w:tcW w:w="1559" w:type="dxa"/>
            <w:tcBorders>
              <w:top w:val="nil"/>
              <w:left w:val="nil"/>
              <w:bottom w:val="single" w:sz="4" w:space="0" w:color="auto"/>
              <w:right w:val="nil"/>
            </w:tcBorders>
          </w:tcPr>
          <w:p w14:paraId="6DD7CEF7" w14:textId="77777777" w:rsidR="005439A7" w:rsidRPr="007E4D56" w:rsidRDefault="005439A7" w:rsidP="005439A7">
            <w:pPr>
              <w:autoSpaceDE w:val="0"/>
              <w:autoSpaceDN w:val="0"/>
              <w:adjustRightInd w:val="0"/>
              <w:spacing w:line="480" w:lineRule="auto"/>
              <w:contextualSpacing/>
              <w:jc w:val="center"/>
              <w:rPr>
                <w:color w:val="000000" w:themeColor="text1"/>
                <w:sz w:val="20"/>
              </w:rPr>
            </w:pPr>
            <w:r w:rsidRPr="007E4D56">
              <w:rPr>
                <w:rFonts w:cs="Times New Roman"/>
                <w:sz w:val="20"/>
                <w:szCs w:val="20"/>
              </w:rPr>
              <w:t>0.10</w:t>
            </w:r>
          </w:p>
        </w:tc>
      </w:tr>
      <w:tr w:rsidR="005439A7" w:rsidRPr="00913425" w14:paraId="6FEAD699" w14:textId="77777777" w:rsidTr="0058063A">
        <w:tblPrEx>
          <w:tblBorders>
            <w:bottom w:val="single" w:sz="6" w:space="0" w:color="auto"/>
          </w:tblBorders>
        </w:tblPrEx>
        <w:trPr>
          <w:trHeight w:val="283"/>
          <w:jc w:val="center"/>
        </w:trPr>
        <w:tc>
          <w:tcPr>
            <w:tcW w:w="2694" w:type="dxa"/>
            <w:tcBorders>
              <w:top w:val="single" w:sz="4" w:space="0" w:color="auto"/>
              <w:left w:val="nil"/>
              <w:bottom w:val="single" w:sz="4" w:space="0" w:color="auto"/>
              <w:right w:val="nil"/>
            </w:tcBorders>
            <w:vAlign w:val="center"/>
          </w:tcPr>
          <w:p w14:paraId="2918A85C" w14:textId="1F8BA5E5" w:rsidR="005439A7" w:rsidRPr="00913425" w:rsidRDefault="005439A7" w:rsidP="005439A7">
            <w:pPr>
              <w:autoSpaceDE w:val="0"/>
              <w:autoSpaceDN w:val="0"/>
              <w:adjustRightInd w:val="0"/>
              <w:spacing w:line="480" w:lineRule="auto"/>
              <w:contextualSpacing/>
              <w:jc w:val="left"/>
              <w:rPr>
                <w:i/>
                <w:iCs/>
                <w:color w:val="000000" w:themeColor="text1"/>
                <w:sz w:val="20"/>
              </w:rPr>
            </w:pPr>
            <w:r w:rsidRPr="00913425">
              <w:rPr>
                <w:i/>
                <w:iCs/>
                <w:color w:val="000000" w:themeColor="text1"/>
                <w:sz w:val="20"/>
              </w:rPr>
              <w:t xml:space="preserve">F-statistics (Discrete </w:t>
            </w:r>
            <w:r w:rsidR="00CA64C3">
              <w:rPr>
                <w:i/>
                <w:iCs/>
                <w:color w:val="000000" w:themeColor="text1"/>
                <w:sz w:val="20"/>
              </w:rPr>
              <w:t>b</w:t>
            </w:r>
            <w:r w:rsidRPr="00913425">
              <w:rPr>
                <w:i/>
                <w:iCs/>
                <w:color w:val="000000" w:themeColor="text1"/>
                <w:sz w:val="20"/>
              </w:rPr>
              <w:t>onus = Tournament)</w:t>
            </w:r>
          </w:p>
        </w:tc>
        <w:tc>
          <w:tcPr>
            <w:tcW w:w="1507" w:type="dxa"/>
            <w:tcBorders>
              <w:top w:val="single" w:sz="4" w:space="0" w:color="auto"/>
              <w:left w:val="nil"/>
              <w:bottom w:val="single" w:sz="4" w:space="0" w:color="auto"/>
              <w:right w:val="nil"/>
            </w:tcBorders>
            <w:vAlign w:val="center"/>
          </w:tcPr>
          <w:p w14:paraId="31FF87F9" w14:textId="77777777" w:rsidR="005439A7" w:rsidRPr="00913425" w:rsidRDefault="005439A7" w:rsidP="005439A7">
            <w:pPr>
              <w:autoSpaceDE w:val="0"/>
              <w:autoSpaceDN w:val="0"/>
              <w:adjustRightInd w:val="0"/>
              <w:spacing w:line="480" w:lineRule="auto"/>
              <w:contextualSpacing/>
              <w:jc w:val="center"/>
              <w:rPr>
                <w:color w:val="000000" w:themeColor="text1"/>
                <w:sz w:val="20"/>
              </w:rPr>
            </w:pPr>
            <w:r w:rsidRPr="00913425">
              <w:rPr>
                <w:color w:val="000000" w:themeColor="text1"/>
                <w:sz w:val="20"/>
              </w:rPr>
              <w:t>7.2</w:t>
            </w:r>
            <w:r>
              <w:rPr>
                <w:color w:val="000000" w:themeColor="text1"/>
                <w:sz w:val="20"/>
              </w:rPr>
              <w:t>3</w:t>
            </w:r>
            <w:r w:rsidRPr="00913425">
              <w:rPr>
                <w:color w:val="000000" w:themeColor="text1"/>
                <w:sz w:val="20"/>
              </w:rPr>
              <w:t>***</w:t>
            </w:r>
          </w:p>
        </w:tc>
        <w:tc>
          <w:tcPr>
            <w:tcW w:w="1469" w:type="dxa"/>
            <w:tcBorders>
              <w:top w:val="single" w:sz="4" w:space="0" w:color="auto"/>
              <w:left w:val="nil"/>
              <w:bottom w:val="single" w:sz="4" w:space="0" w:color="auto"/>
              <w:right w:val="nil"/>
            </w:tcBorders>
            <w:vAlign w:val="center"/>
          </w:tcPr>
          <w:p w14:paraId="331017ED" w14:textId="77777777" w:rsidR="005439A7" w:rsidRPr="00913425" w:rsidRDefault="005439A7" w:rsidP="005439A7">
            <w:pPr>
              <w:autoSpaceDE w:val="0"/>
              <w:autoSpaceDN w:val="0"/>
              <w:adjustRightInd w:val="0"/>
              <w:spacing w:line="480" w:lineRule="auto"/>
              <w:contextualSpacing/>
              <w:jc w:val="center"/>
              <w:rPr>
                <w:color w:val="000000" w:themeColor="text1"/>
                <w:sz w:val="20"/>
              </w:rPr>
            </w:pPr>
            <w:r w:rsidRPr="00913425">
              <w:rPr>
                <w:color w:val="000000" w:themeColor="text1"/>
                <w:sz w:val="20"/>
              </w:rPr>
              <w:t>6.</w:t>
            </w:r>
            <w:r>
              <w:rPr>
                <w:color w:val="000000" w:themeColor="text1"/>
                <w:sz w:val="20"/>
              </w:rPr>
              <w:t>54</w:t>
            </w:r>
            <w:r w:rsidRPr="00913425">
              <w:rPr>
                <w:color w:val="000000" w:themeColor="text1"/>
                <w:sz w:val="20"/>
              </w:rPr>
              <w:t>**</w:t>
            </w:r>
          </w:p>
        </w:tc>
        <w:tc>
          <w:tcPr>
            <w:tcW w:w="1418" w:type="dxa"/>
            <w:tcBorders>
              <w:top w:val="single" w:sz="4" w:space="0" w:color="auto"/>
              <w:left w:val="nil"/>
              <w:bottom w:val="single" w:sz="4" w:space="0" w:color="auto"/>
              <w:right w:val="nil"/>
            </w:tcBorders>
            <w:vAlign w:val="center"/>
          </w:tcPr>
          <w:p w14:paraId="0B72A8FB" w14:textId="77777777" w:rsidR="005439A7" w:rsidRPr="00913425" w:rsidRDefault="005439A7" w:rsidP="005439A7">
            <w:pPr>
              <w:autoSpaceDE w:val="0"/>
              <w:autoSpaceDN w:val="0"/>
              <w:adjustRightInd w:val="0"/>
              <w:spacing w:line="480" w:lineRule="auto"/>
              <w:contextualSpacing/>
              <w:jc w:val="center"/>
              <w:rPr>
                <w:rFonts w:cs="Times New Roman"/>
                <w:color w:val="000000" w:themeColor="text1"/>
                <w:sz w:val="20"/>
              </w:rPr>
            </w:pPr>
            <w:r w:rsidRPr="00913425">
              <w:rPr>
                <w:color w:val="000000" w:themeColor="text1"/>
                <w:sz w:val="20"/>
              </w:rPr>
              <w:t>1.20</w:t>
            </w:r>
          </w:p>
        </w:tc>
        <w:tc>
          <w:tcPr>
            <w:tcW w:w="1559" w:type="dxa"/>
            <w:tcBorders>
              <w:top w:val="single" w:sz="4" w:space="0" w:color="auto"/>
              <w:left w:val="nil"/>
              <w:bottom w:val="single" w:sz="4" w:space="0" w:color="auto"/>
              <w:right w:val="nil"/>
            </w:tcBorders>
            <w:vAlign w:val="center"/>
          </w:tcPr>
          <w:p w14:paraId="48C95C68" w14:textId="77777777" w:rsidR="005439A7" w:rsidRPr="00913425" w:rsidRDefault="005439A7" w:rsidP="005439A7">
            <w:pPr>
              <w:autoSpaceDE w:val="0"/>
              <w:autoSpaceDN w:val="0"/>
              <w:adjustRightInd w:val="0"/>
              <w:spacing w:line="480" w:lineRule="auto"/>
              <w:contextualSpacing/>
              <w:jc w:val="center"/>
              <w:rPr>
                <w:color w:val="000000" w:themeColor="text1"/>
                <w:sz w:val="20"/>
              </w:rPr>
            </w:pPr>
            <w:r>
              <w:rPr>
                <w:color w:val="000000" w:themeColor="text1"/>
                <w:sz w:val="20"/>
              </w:rPr>
              <w:t>1.39</w:t>
            </w:r>
          </w:p>
        </w:tc>
      </w:tr>
      <w:tr w:rsidR="005439A7" w:rsidRPr="00913425" w14:paraId="6BC64381" w14:textId="77777777" w:rsidTr="0058063A">
        <w:tblPrEx>
          <w:tblBorders>
            <w:bottom w:val="single" w:sz="6" w:space="0" w:color="auto"/>
          </w:tblBorders>
        </w:tblPrEx>
        <w:trPr>
          <w:trHeight w:val="283"/>
          <w:jc w:val="center"/>
        </w:trPr>
        <w:tc>
          <w:tcPr>
            <w:tcW w:w="2694" w:type="dxa"/>
            <w:tcBorders>
              <w:top w:val="single" w:sz="4" w:space="0" w:color="auto"/>
              <w:left w:val="nil"/>
              <w:bottom w:val="single" w:sz="12" w:space="0" w:color="auto"/>
              <w:right w:val="nil"/>
            </w:tcBorders>
            <w:vAlign w:val="center"/>
          </w:tcPr>
          <w:p w14:paraId="1F379D1A" w14:textId="704AFBA4" w:rsidR="005439A7" w:rsidRPr="00913425" w:rsidRDefault="005439A7" w:rsidP="005439A7">
            <w:pPr>
              <w:autoSpaceDE w:val="0"/>
              <w:autoSpaceDN w:val="0"/>
              <w:adjustRightInd w:val="0"/>
              <w:spacing w:line="480" w:lineRule="auto"/>
              <w:contextualSpacing/>
              <w:jc w:val="left"/>
              <w:rPr>
                <w:i/>
                <w:iCs/>
                <w:color w:val="000000" w:themeColor="text1"/>
                <w:sz w:val="20"/>
              </w:rPr>
            </w:pPr>
            <w:r w:rsidRPr="00913425">
              <w:rPr>
                <w:i/>
                <w:iCs/>
                <w:color w:val="000000" w:themeColor="text1"/>
                <w:sz w:val="20"/>
              </w:rPr>
              <w:t xml:space="preserve">F-statistics (Time </w:t>
            </w:r>
            <w:r w:rsidR="00CA64C3">
              <w:rPr>
                <w:i/>
                <w:iCs/>
                <w:color w:val="000000" w:themeColor="text1"/>
                <w:sz w:val="20"/>
              </w:rPr>
              <w:t>b</w:t>
            </w:r>
            <w:r w:rsidRPr="00913425">
              <w:rPr>
                <w:i/>
                <w:iCs/>
                <w:color w:val="000000" w:themeColor="text1"/>
                <w:sz w:val="20"/>
              </w:rPr>
              <w:t xml:space="preserve">onus = </w:t>
            </w:r>
          </w:p>
          <w:p w14:paraId="3392A91E" w14:textId="556FB43C" w:rsidR="005439A7" w:rsidRPr="00913425" w:rsidRDefault="005439A7" w:rsidP="005439A7">
            <w:pPr>
              <w:autoSpaceDE w:val="0"/>
              <w:autoSpaceDN w:val="0"/>
              <w:adjustRightInd w:val="0"/>
              <w:spacing w:line="480" w:lineRule="auto"/>
              <w:contextualSpacing/>
              <w:jc w:val="left"/>
              <w:rPr>
                <w:i/>
                <w:iCs/>
                <w:color w:val="000000" w:themeColor="text1"/>
                <w:sz w:val="20"/>
              </w:rPr>
            </w:pPr>
            <w:r w:rsidRPr="00913425">
              <w:rPr>
                <w:i/>
                <w:iCs/>
                <w:color w:val="000000" w:themeColor="text1"/>
                <w:sz w:val="20"/>
              </w:rPr>
              <w:t xml:space="preserve">Time </w:t>
            </w:r>
            <w:r w:rsidR="00CA64C3">
              <w:rPr>
                <w:i/>
                <w:iCs/>
                <w:color w:val="000000" w:themeColor="text1"/>
                <w:sz w:val="20"/>
              </w:rPr>
              <w:t>h</w:t>
            </w:r>
            <w:r w:rsidRPr="00913425">
              <w:rPr>
                <w:i/>
                <w:iCs/>
                <w:color w:val="000000" w:themeColor="text1"/>
                <w:sz w:val="20"/>
              </w:rPr>
              <w:t>andicap)</w:t>
            </w:r>
          </w:p>
        </w:tc>
        <w:tc>
          <w:tcPr>
            <w:tcW w:w="1507" w:type="dxa"/>
            <w:tcBorders>
              <w:top w:val="single" w:sz="4" w:space="0" w:color="auto"/>
              <w:left w:val="nil"/>
              <w:bottom w:val="single" w:sz="12" w:space="0" w:color="auto"/>
              <w:right w:val="nil"/>
            </w:tcBorders>
            <w:vAlign w:val="center"/>
          </w:tcPr>
          <w:p w14:paraId="1C6E9FFE" w14:textId="77777777" w:rsidR="005439A7" w:rsidRPr="00913425" w:rsidRDefault="005439A7" w:rsidP="005439A7">
            <w:pPr>
              <w:autoSpaceDE w:val="0"/>
              <w:autoSpaceDN w:val="0"/>
              <w:adjustRightInd w:val="0"/>
              <w:spacing w:line="480" w:lineRule="auto"/>
              <w:contextualSpacing/>
              <w:jc w:val="center"/>
              <w:rPr>
                <w:color w:val="000000" w:themeColor="text1"/>
                <w:sz w:val="20"/>
              </w:rPr>
            </w:pPr>
            <w:r w:rsidRPr="00913425">
              <w:rPr>
                <w:color w:val="000000" w:themeColor="text1"/>
                <w:sz w:val="20"/>
              </w:rPr>
              <w:t>4.64**</w:t>
            </w:r>
          </w:p>
        </w:tc>
        <w:tc>
          <w:tcPr>
            <w:tcW w:w="1469" w:type="dxa"/>
            <w:tcBorders>
              <w:top w:val="single" w:sz="4" w:space="0" w:color="auto"/>
              <w:left w:val="nil"/>
              <w:bottom w:val="single" w:sz="12" w:space="0" w:color="auto"/>
              <w:right w:val="nil"/>
            </w:tcBorders>
            <w:vAlign w:val="center"/>
          </w:tcPr>
          <w:p w14:paraId="5AFCA0AC" w14:textId="77777777" w:rsidR="005439A7" w:rsidRPr="00913425" w:rsidRDefault="005439A7" w:rsidP="005439A7">
            <w:pPr>
              <w:autoSpaceDE w:val="0"/>
              <w:autoSpaceDN w:val="0"/>
              <w:adjustRightInd w:val="0"/>
              <w:spacing w:line="480" w:lineRule="auto"/>
              <w:contextualSpacing/>
              <w:jc w:val="center"/>
              <w:rPr>
                <w:color w:val="000000" w:themeColor="text1"/>
                <w:sz w:val="20"/>
              </w:rPr>
            </w:pPr>
            <w:r w:rsidRPr="00913425">
              <w:rPr>
                <w:color w:val="000000" w:themeColor="text1"/>
                <w:sz w:val="20"/>
              </w:rPr>
              <w:t>3.</w:t>
            </w:r>
            <w:r>
              <w:rPr>
                <w:color w:val="000000" w:themeColor="text1"/>
                <w:sz w:val="20"/>
              </w:rPr>
              <w:t>50</w:t>
            </w:r>
            <w:r w:rsidRPr="00913425">
              <w:rPr>
                <w:color w:val="000000" w:themeColor="text1"/>
                <w:sz w:val="20"/>
              </w:rPr>
              <w:t>*</w:t>
            </w:r>
          </w:p>
        </w:tc>
        <w:tc>
          <w:tcPr>
            <w:tcW w:w="1418" w:type="dxa"/>
            <w:tcBorders>
              <w:top w:val="single" w:sz="4" w:space="0" w:color="auto"/>
              <w:left w:val="nil"/>
              <w:bottom w:val="single" w:sz="12" w:space="0" w:color="auto"/>
              <w:right w:val="nil"/>
            </w:tcBorders>
            <w:vAlign w:val="center"/>
          </w:tcPr>
          <w:p w14:paraId="28ACD8AD" w14:textId="77777777" w:rsidR="005439A7" w:rsidRPr="00913425" w:rsidRDefault="005439A7" w:rsidP="005439A7">
            <w:pPr>
              <w:autoSpaceDE w:val="0"/>
              <w:autoSpaceDN w:val="0"/>
              <w:adjustRightInd w:val="0"/>
              <w:spacing w:line="480" w:lineRule="auto"/>
              <w:contextualSpacing/>
              <w:jc w:val="center"/>
              <w:rPr>
                <w:color w:val="000000" w:themeColor="text1"/>
                <w:sz w:val="20"/>
              </w:rPr>
            </w:pPr>
            <w:r w:rsidRPr="00913425">
              <w:rPr>
                <w:rFonts w:cs="Times New Roman"/>
                <w:color w:val="000000" w:themeColor="text1"/>
                <w:sz w:val="20"/>
              </w:rPr>
              <w:t>0.38</w:t>
            </w:r>
          </w:p>
        </w:tc>
        <w:tc>
          <w:tcPr>
            <w:tcW w:w="1559" w:type="dxa"/>
            <w:tcBorders>
              <w:top w:val="single" w:sz="4" w:space="0" w:color="auto"/>
              <w:left w:val="nil"/>
              <w:bottom w:val="single" w:sz="12" w:space="0" w:color="auto"/>
              <w:right w:val="nil"/>
            </w:tcBorders>
            <w:vAlign w:val="center"/>
          </w:tcPr>
          <w:p w14:paraId="0A0137CC" w14:textId="77777777" w:rsidR="005439A7" w:rsidRPr="00913425" w:rsidRDefault="005439A7" w:rsidP="005439A7">
            <w:pPr>
              <w:autoSpaceDE w:val="0"/>
              <w:autoSpaceDN w:val="0"/>
              <w:adjustRightInd w:val="0"/>
              <w:spacing w:line="480" w:lineRule="auto"/>
              <w:contextualSpacing/>
              <w:jc w:val="center"/>
              <w:rPr>
                <w:color w:val="000000" w:themeColor="text1"/>
                <w:sz w:val="20"/>
              </w:rPr>
            </w:pPr>
            <w:r>
              <w:rPr>
                <w:rFonts w:cs="Times New Roman"/>
                <w:color w:val="000000" w:themeColor="text1"/>
                <w:sz w:val="20"/>
              </w:rPr>
              <w:t>1.32</w:t>
            </w:r>
          </w:p>
        </w:tc>
      </w:tr>
    </w:tbl>
    <w:p w14:paraId="3018A71F" w14:textId="77777777" w:rsidR="005439A7" w:rsidRPr="00913425" w:rsidRDefault="005439A7" w:rsidP="005439A7">
      <w:pPr>
        <w:autoSpaceDE w:val="0"/>
        <w:autoSpaceDN w:val="0"/>
        <w:adjustRightInd w:val="0"/>
        <w:spacing w:line="480" w:lineRule="auto"/>
        <w:rPr>
          <w:rFonts w:cs="Times New Roman"/>
          <w:sz w:val="20"/>
          <w:szCs w:val="21"/>
        </w:rPr>
      </w:pPr>
      <w:r w:rsidRPr="00913425">
        <w:rPr>
          <w:rFonts w:cs="Times New Roman"/>
          <w:sz w:val="20"/>
          <w:szCs w:val="21"/>
        </w:rPr>
        <w:t>Notes: *** p&lt;0.01, ** p&lt;0.05, * p&lt;0.1.</w:t>
      </w:r>
    </w:p>
    <w:p w14:paraId="3CD02275" w14:textId="77777777" w:rsidR="005439A7" w:rsidRPr="00913425" w:rsidRDefault="005439A7" w:rsidP="005439A7">
      <w:pPr>
        <w:autoSpaceDE w:val="0"/>
        <w:autoSpaceDN w:val="0"/>
        <w:adjustRightInd w:val="0"/>
        <w:spacing w:line="480" w:lineRule="auto"/>
      </w:pPr>
      <w:r w:rsidRPr="00913425">
        <w:rPr>
          <w:rFonts w:cs="Times New Roman"/>
          <w:sz w:val="20"/>
          <w:szCs w:val="21"/>
        </w:rPr>
        <w:t>OLS regression on fairness judgments with robust standard errors in parentheses. Piece rate is the reference category. Controls include gender, level of education, personal income (categorical), indicators for ethnic groups and for living in a rural area, political orientation (1: Liberal; 6: Conservative), self-perceived social status, and employment status.</w:t>
      </w:r>
      <w:r w:rsidRPr="00913425">
        <w:rPr>
          <w:color w:val="000000" w:themeColor="text1"/>
          <w:sz w:val="18"/>
          <w:szCs w:val="20"/>
        </w:rPr>
        <w:t xml:space="preserve"> </w:t>
      </w:r>
    </w:p>
    <w:p w14:paraId="17C6C650" w14:textId="77777777" w:rsidR="005439A7" w:rsidRDefault="005439A7" w:rsidP="005439A7">
      <w:pPr>
        <w:spacing w:line="480" w:lineRule="auto"/>
        <w:jc w:val="center"/>
        <w:rPr>
          <w:b/>
          <w:bCs/>
          <w:color w:val="000000" w:themeColor="text1"/>
        </w:rPr>
      </w:pPr>
    </w:p>
    <w:p w14:paraId="050C3E6F" w14:textId="77777777" w:rsidR="0003780D" w:rsidRDefault="0003780D" w:rsidP="005439A7">
      <w:pPr>
        <w:widowControl/>
        <w:spacing w:line="240" w:lineRule="auto"/>
        <w:jc w:val="left"/>
      </w:pPr>
    </w:p>
    <w:p w14:paraId="144C7CB2" w14:textId="77777777" w:rsidR="0003780D" w:rsidRDefault="0003780D" w:rsidP="005439A7">
      <w:pPr>
        <w:widowControl/>
        <w:spacing w:line="240" w:lineRule="auto"/>
        <w:jc w:val="left"/>
      </w:pPr>
    </w:p>
    <w:p w14:paraId="3E449B37" w14:textId="77777777" w:rsidR="0003780D" w:rsidRDefault="0003780D" w:rsidP="005439A7">
      <w:pPr>
        <w:widowControl/>
        <w:spacing w:line="240" w:lineRule="auto"/>
        <w:jc w:val="left"/>
      </w:pPr>
    </w:p>
    <w:p w14:paraId="3F507D35" w14:textId="77777777" w:rsidR="0003780D" w:rsidRDefault="0003780D" w:rsidP="005439A7">
      <w:pPr>
        <w:widowControl/>
        <w:spacing w:line="240" w:lineRule="auto"/>
        <w:jc w:val="left"/>
      </w:pPr>
    </w:p>
    <w:p w14:paraId="6CCE134D" w14:textId="77777777" w:rsidR="0003780D" w:rsidRDefault="0003780D" w:rsidP="005439A7">
      <w:pPr>
        <w:widowControl/>
        <w:spacing w:line="240" w:lineRule="auto"/>
        <w:jc w:val="left"/>
      </w:pPr>
    </w:p>
    <w:p w14:paraId="56B51870" w14:textId="77777777" w:rsidR="0003780D" w:rsidRDefault="0003780D" w:rsidP="005439A7">
      <w:pPr>
        <w:widowControl/>
        <w:spacing w:line="240" w:lineRule="auto"/>
        <w:jc w:val="left"/>
      </w:pPr>
    </w:p>
    <w:p w14:paraId="0B964AAC" w14:textId="77777777" w:rsidR="0003780D" w:rsidRDefault="0003780D" w:rsidP="005439A7">
      <w:pPr>
        <w:widowControl/>
        <w:spacing w:line="240" w:lineRule="auto"/>
        <w:jc w:val="left"/>
      </w:pPr>
    </w:p>
    <w:p w14:paraId="73B7E789" w14:textId="77777777" w:rsidR="0003780D" w:rsidRDefault="0003780D" w:rsidP="005439A7">
      <w:pPr>
        <w:widowControl/>
        <w:spacing w:line="240" w:lineRule="auto"/>
        <w:jc w:val="left"/>
      </w:pPr>
    </w:p>
    <w:p w14:paraId="664EBAC2" w14:textId="77777777" w:rsidR="0003780D" w:rsidRDefault="0003780D" w:rsidP="005439A7">
      <w:pPr>
        <w:widowControl/>
        <w:spacing w:line="240" w:lineRule="auto"/>
        <w:jc w:val="left"/>
      </w:pPr>
    </w:p>
    <w:p w14:paraId="7057833A" w14:textId="77777777" w:rsidR="0003780D" w:rsidRDefault="0003780D" w:rsidP="005439A7">
      <w:pPr>
        <w:widowControl/>
        <w:spacing w:line="240" w:lineRule="auto"/>
        <w:jc w:val="left"/>
      </w:pPr>
    </w:p>
    <w:p w14:paraId="354A1298" w14:textId="77777777" w:rsidR="0003780D" w:rsidRDefault="0003780D" w:rsidP="005439A7">
      <w:pPr>
        <w:widowControl/>
        <w:spacing w:line="240" w:lineRule="auto"/>
        <w:jc w:val="left"/>
      </w:pPr>
    </w:p>
    <w:p w14:paraId="350553DF" w14:textId="77777777" w:rsidR="0003780D" w:rsidRDefault="0003780D" w:rsidP="005439A7">
      <w:pPr>
        <w:widowControl/>
        <w:spacing w:line="240" w:lineRule="auto"/>
        <w:jc w:val="left"/>
      </w:pPr>
    </w:p>
    <w:p w14:paraId="3FB29C71" w14:textId="75B828E2" w:rsidR="005439A7" w:rsidRDefault="005439A7" w:rsidP="005439A7">
      <w:pPr>
        <w:widowControl/>
        <w:spacing w:line="240" w:lineRule="auto"/>
        <w:jc w:val="left"/>
      </w:pPr>
      <w:r>
        <w:br w:type="page"/>
      </w:r>
    </w:p>
    <w:p w14:paraId="4228696D" w14:textId="77777777" w:rsidR="005439A7" w:rsidRPr="00913425" w:rsidRDefault="005439A7" w:rsidP="005439A7">
      <w:pPr>
        <w:keepNext/>
        <w:keepLines/>
        <w:spacing w:line="480" w:lineRule="auto"/>
        <w:jc w:val="center"/>
        <w:rPr>
          <w:rFonts w:cs="Times New Roman"/>
        </w:rPr>
      </w:pPr>
      <w:r w:rsidRPr="00913425">
        <w:rPr>
          <w:rFonts w:cstheme="minorHAnsi"/>
          <w:b/>
          <w:bCs/>
        </w:rPr>
        <w:t xml:space="preserve">Table A2. </w:t>
      </w:r>
      <w:r w:rsidRPr="00913425">
        <w:rPr>
          <w:rFonts w:cstheme="minorHAnsi"/>
          <w:bCs/>
        </w:rPr>
        <w:t>HX f</w:t>
      </w:r>
      <w:r w:rsidRPr="00913425">
        <w:rPr>
          <w:bCs/>
        </w:rPr>
        <w:t xml:space="preserve">airness judgments by income, political view, and gender </w:t>
      </w:r>
      <w:r w:rsidRPr="00913425">
        <w:rPr>
          <w:color w:val="000000" w:themeColor="text1"/>
        </w:rPr>
        <w:sym w:font="Symbol" w:char="F02D"/>
      </w:r>
      <w:r w:rsidRPr="00913425">
        <w:rPr>
          <w:color w:val="000000" w:themeColor="text1"/>
        </w:rPr>
        <w:t xml:space="preserve"> Study 2</w:t>
      </w:r>
    </w:p>
    <w:tbl>
      <w:tblPr>
        <w:tblW w:w="8590" w:type="dxa"/>
        <w:jc w:val="center"/>
        <w:tblLayout w:type="fixed"/>
        <w:tblCellMar>
          <w:left w:w="75" w:type="dxa"/>
          <w:right w:w="75" w:type="dxa"/>
        </w:tblCellMar>
        <w:tblLook w:val="0000" w:firstRow="0" w:lastRow="0" w:firstColumn="0" w:lastColumn="0" w:noHBand="0" w:noVBand="0"/>
      </w:tblPr>
      <w:tblGrid>
        <w:gridCol w:w="1770"/>
        <w:gridCol w:w="1034"/>
        <w:gridCol w:w="1092"/>
        <w:gridCol w:w="1417"/>
        <w:gridCol w:w="1063"/>
        <w:gridCol w:w="1151"/>
        <w:gridCol w:w="1063"/>
      </w:tblGrid>
      <w:tr w:rsidR="005439A7" w:rsidRPr="00913425" w14:paraId="4B99B508" w14:textId="77777777" w:rsidTr="0058063A">
        <w:trPr>
          <w:trHeight w:val="314"/>
          <w:jc w:val="center"/>
        </w:trPr>
        <w:tc>
          <w:tcPr>
            <w:tcW w:w="1770" w:type="dxa"/>
            <w:tcBorders>
              <w:top w:val="single" w:sz="4" w:space="0" w:color="auto"/>
              <w:left w:val="nil"/>
              <w:right w:val="nil"/>
            </w:tcBorders>
          </w:tcPr>
          <w:p w14:paraId="2361544A" w14:textId="77777777" w:rsidR="005439A7" w:rsidRPr="00913425" w:rsidRDefault="005439A7" w:rsidP="005439A7">
            <w:pPr>
              <w:keepNext/>
              <w:keepLines/>
              <w:autoSpaceDE w:val="0"/>
              <w:autoSpaceDN w:val="0"/>
              <w:adjustRightInd w:val="0"/>
              <w:spacing w:line="480" w:lineRule="auto"/>
              <w:rPr>
                <w:rFonts w:cs="Times New Roman"/>
              </w:rPr>
            </w:pPr>
          </w:p>
        </w:tc>
        <w:tc>
          <w:tcPr>
            <w:tcW w:w="6820" w:type="dxa"/>
            <w:gridSpan w:val="6"/>
            <w:tcBorders>
              <w:top w:val="single" w:sz="4" w:space="0" w:color="auto"/>
              <w:left w:val="nil"/>
              <w:bottom w:val="single" w:sz="4" w:space="0" w:color="auto"/>
              <w:right w:val="nil"/>
            </w:tcBorders>
          </w:tcPr>
          <w:p w14:paraId="67EB5E9E" w14:textId="77777777" w:rsidR="005439A7" w:rsidRPr="00913425" w:rsidRDefault="005439A7" w:rsidP="005439A7">
            <w:pPr>
              <w:keepNext/>
              <w:keepLines/>
              <w:autoSpaceDE w:val="0"/>
              <w:autoSpaceDN w:val="0"/>
              <w:adjustRightInd w:val="0"/>
              <w:spacing w:line="480" w:lineRule="auto"/>
              <w:jc w:val="center"/>
              <w:rPr>
                <w:rFonts w:cs="Times New Roman"/>
                <w:b/>
              </w:rPr>
            </w:pPr>
            <w:r w:rsidRPr="00913425">
              <w:rPr>
                <w:rFonts w:cs="Times New Roman"/>
                <w:b/>
              </w:rPr>
              <w:t xml:space="preserve">HX </w:t>
            </w:r>
            <w:r>
              <w:rPr>
                <w:rFonts w:cs="Times New Roman"/>
                <w:b/>
              </w:rPr>
              <w:t>f</w:t>
            </w:r>
            <w:r w:rsidRPr="00913425">
              <w:rPr>
                <w:rFonts w:cs="Times New Roman"/>
                <w:b/>
              </w:rPr>
              <w:t>airness judgment</w:t>
            </w:r>
          </w:p>
        </w:tc>
      </w:tr>
      <w:tr w:rsidR="005439A7" w:rsidRPr="00913425" w14:paraId="5BDB50BF" w14:textId="77777777" w:rsidTr="0058063A">
        <w:trPr>
          <w:trHeight w:val="314"/>
          <w:jc w:val="center"/>
        </w:trPr>
        <w:tc>
          <w:tcPr>
            <w:tcW w:w="1770" w:type="dxa"/>
            <w:tcBorders>
              <w:top w:val="single" w:sz="4" w:space="0" w:color="auto"/>
              <w:left w:val="nil"/>
              <w:right w:val="nil"/>
            </w:tcBorders>
          </w:tcPr>
          <w:p w14:paraId="62C2C161" w14:textId="77777777" w:rsidR="005439A7" w:rsidRPr="00913425" w:rsidRDefault="005439A7" w:rsidP="005439A7">
            <w:pPr>
              <w:keepNext/>
              <w:keepLines/>
              <w:autoSpaceDE w:val="0"/>
              <w:autoSpaceDN w:val="0"/>
              <w:adjustRightInd w:val="0"/>
              <w:spacing w:line="480" w:lineRule="auto"/>
              <w:rPr>
                <w:rFonts w:cs="Times New Roman"/>
              </w:rPr>
            </w:pPr>
          </w:p>
        </w:tc>
        <w:tc>
          <w:tcPr>
            <w:tcW w:w="2126" w:type="dxa"/>
            <w:gridSpan w:val="2"/>
            <w:tcBorders>
              <w:top w:val="single" w:sz="4" w:space="0" w:color="auto"/>
              <w:left w:val="nil"/>
              <w:bottom w:val="single" w:sz="4" w:space="0" w:color="auto"/>
              <w:right w:val="nil"/>
            </w:tcBorders>
          </w:tcPr>
          <w:p w14:paraId="64819F65" w14:textId="77777777" w:rsidR="005439A7" w:rsidRPr="00913425" w:rsidRDefault="005439A7" w:rsidP="005439A7">
            <w:pPr>
              <w:keepNext/>
              <w:keepLines/>
              <w:autoSpaceDE w:val="0"/>
              <w:autoSpaceDN w:val="0"/>
              <w:adjustRightInd w:val="0"/>
              <w:spacing w:line="480" w:lineRule="auto"/>
              <w:jc w:val="center"/>
              <w:rPr>
                <w:rFonts w:cs="Times New Roman"/>
                <w:b/>
              </w:rPr>
            </w:pPr>
            <w:r w:rsidRPr="00913425">
              <w:rPr>
                <w:rFonts w:cs="Times New Roman"/>
                <w:b/>
              </w:rPr>
              <w:t>Income</w:t>
            </w:r>
          </w:p>
        </w:tc>
        <w:tc>
          <w:tcPr>
            <w:tcW w:w="2480" w:type="dxa"/>
            <w:gridSpan w:val="2"/>
            <w:tcBorders>
              <w:top w:val="single" w:sz="4" w:space="0" w:color="auto"/>
              <w:left w:val="nil"/>
              <w:bottom w:val="single" w:sz="4" w:space="0" w:color="auto"/>
              <w:right w:val="nil"/>
            </w:tcBorders>
          </w:tcPr>
          <w:p w14:paraId="5BCCDAE1" w14:textId="77777777" w:rsidR="005439A7" w:rsidRPr="00913425" w:rsidRDefault="005439A7" w:rsidP="005439A7">
            <w:pPr>
              <w:keepNext/>
              <w:keepLines/>
              <w:autoSpaceDE w:val="0"/>
              <w:autoSpaceDN w:val="0"/>
              <w:adjustRightInd w:val="0"/>
              <w:spacing w:line="480" w:lineRule="auto"/>
              <w:jc w:val="center"/>
              <w:rPr>
                <w:rFonts w:cs="Times New Roman"/>
                <w:b/>
              </w:rPr>
            </w:pPr>
            <w:r w:rsidRPr="00913425">
              <w:rPr>
                <w:rFonts w:cs="Times New Roman"/>
                <w:b/>
              </w:rPr>
              <w:t>Political view</w:t>
            </w:r>
          </w:p>
        </w:tc>
        <w:tc>
          <w:tcPr>
            <w:tcW w:w="2214" w:type="dxa"/>
            <w:gridSpan w:val="2"/>
            <w:tcBorders>
              <w:top w:val="single" w:sz="4" w:space="0" w:color="auto"/>
              <w:left w:val="nil"/>
              <w:bottom w:val="single" w:sz="4" w:space="0" w:color="auto"/>
              <w:right w:val="nil"/>
            </w:tcBorders>
          </w:tcPr>
          <w:p w14:paraId="5CF5C6DF" w14:textId="77777777" w:rsidR="005439A7" w:rsidRPr="00913425" w:rsidRDefault="005439A7" w:rsidP="005439A7">
            <w:pPr>
              <w:keepNext/>
              <w:keepLines/>
              <w:autoSpaceDE w:val="0"/>
              <w:autoSpaceDN w:val="0"/>
              <w:adjustRightInd w:val="0"/>
              <w:spacing w:line="480" w:lineRule="auto"/>
              <w:jc w:val="center"/>
              <w:rPr>
                <w:rFonts w:cs="Times New Roman"/>
                <w:b/>
              </w:rPr>
            </w:pPr>
            <w:r w:rsidRPr="00913425">
              <w:rPr>
                <w:rFonts w:cs="Times New Roman"/>
                <w:b/>
              </w:rPr>
              <w:t>Gender</w:t>
            </w:r>
          </w:p>
        </w:tc>
      </w:tr>
      <w:tr w:rsidR="005439A7" w:rsidRPr="00913425" w14:paraId="3261D8DC" w14:textId="77777777" w:rsidTr="0058063A">
        <w:trPr>
          <w:trHeight w:val="314"/>
          <w:jc w:val="center"/>
        </w:trPr>
        <w:tc>
          <w:tcPr>
            <w:tcW w:w="1770" w:type="dxa"/>
            <w:tcBorders>
              <w:left w:val="nil"/>
              <w:bottom w:val="nil"/>
              <w:right w:val="nil"/>
            </w:tcBorders>
          </w:tcPr>
          <w:p w14:paraId="07B59345" w14:textId="77777777" w:rsidR="005439A7" w:rsidRPr="00913425" w:rsidRDefault="005439A7" w:rsidP="005439A7">
            <w:pPr>
              <w:keepNext/>
              <w:keepLines/>
              <w:autoSpaceDE w:val="0"/>
              <w:autoSpaceDN w:val="0"/>
              <w:adjustRightInd w:val="0"/>
              <w:spacing w:line="480" w:lineRule="auto"/>
              <w:rPr>
                <w:rFonts w:cs="Times New Roman"/>
                <w:sz w:val="20"/>
                <w:szCs w:val="20"/>
              </w:rPr>
            </w:pPr>
          </w:p>
        </w:tc>
        <w:tc>
          <w:tcPr>
            <w:tcW w:w="1034" w:type="dxa"/>
            <w:tcBorders>
              <w:top w:val="single" w:sz="4" w:space="0" w:color="auto"/>
              <w:left w:val="nil"/>
              <w:bottom w:val="nil"/>
              <w:right w:val="nil"/>
            </w:tcBorders>
          </w:tcPr>
          <w:p w14:paraId="5BDF7669" w14:textId="77777777" w:rsidR="005439A7" w:rsidRPr="00913425" w:rsidRDefault="005439A7" w:rsidP="005439A7">
            <w:pPr>
              <w:keepNext/>
              <w:keepLines/>
              <w:autoSpaceDE w:val="0"/>
              <w:autoSpaceDN w:val="0"/>
              <w:adjustRightInd w:val="0"/>
              <w:spacing w:line="480" w:lineRule="auto"/>
              <w:jc w:val="center"/>
              <w:rPr>
                <w:rFonts w:cs="Times New Roman"/>
                <w:sz w:val="20"/>
                <w:szCs w:val="20"/>
              </w:rPr>
            </w:pPr>
            <w:r w:rsidRPr="00913425">
              <w:rPr>
                <w:rFonts w:cs="Times New Roman"/>
                <w:sz w:val="20"/>
                <w:szCs w:val="20"/>
              </w:rPr>
              <w:t>(1)</w:t>
            </w:r>
          </w:p>
        </w:tc>
        <w:tc>
          <w:tcPr>
            <w:tcW w:w="1092" w:type="dxa"/>
            <w:tcBorders>
              <w:top w:val="single" w:sz="4" w:space="0" w:color="auto"/>
              <w:left w:val="nil"/>
              <w:bottom w:val="nil"/>
              <w:right w:val="nil"/>
            </w:tcBorders>
          </w:tcPr>
          <w:p w14:paraId="26CE8AC3" w14:textId="77777777" w:rsidR="005439A7" w:rsidRPr="00913425" w:rsidRDefault="005439A7" w:rsidP="005439A7">
            <w:pPr>
              <w:keepNext/>
              <w:keepLines/>
              <w:autoSpaceDE w:val="0"/>
              <w:autoSpaceDN w:val="0"/>
              <w:adjustRightInd w:val="0"/>
              <w:spacing w:line="480" w:lineRule="auto"/>
              <w:jc w:val="center"/>
              <w:rPr>
                <w:rFonts w:cs="Times New Roman"/>
                <w:sz w:val="20"/>
                <w:szCs w:val="20"/>
              </w:rPr>
            </w:pPr>
            <w:r w:rsidRPr="00913425">
              <w:rPr>
                <w:rFonts w:cs="Times New Roman"/>
                <w:sz w:val="20"/>
                <w:szCs w:val="20"/>
              </w:rPr>
              <w:t>(2)</w:t>
            </w:r>
          </w:p>
        </w:tc>
        <w:tc>
          <w:tcPr>
            <w:tcW w:w="1417" w:type="dxa"/>
            <w:tcBorders>
              <w:top w:val="single" w:sz="4" w:space="0" w:color="auto"/>
              <w:left w:val="nil"/>
              <w:bottom w:val="nil"/>
              <w:right w:val="nil"/>
            </w:tcBorders>
          </w:tcPr>
          <w:p w14:paraId="5CAE34E7" w14:textId="77777777" w:rsidR="005439A7" w:rsidRPr="00913425" w:rsidRDefault="005439A7" w:rsidP="005439A7">
            <w:pPr>
              <w:keepNext/>
              <w:keepLines/>
              <w:autoSpaceDE w:val="0"/>
              <w:autoSpaceDN w:val="0"/>
              <w:adjustRightInd w:val="0"/>
              <w:spacing w:line="480" w:lineRule="auto"/>
              <w:jc w:val="center"/>
              <w:rPr>
                <w:rFonts w:cs="Times New Roman"/>
                <w:sz w:val="20"/>
                <w:szCs w:val="20"/>
              </w:rPr>
            </w:pPr>
            <w:r w:rsidRPr="00913425">
              <w:rPr>
                <w:rFonts w:cs="Times New Roman"/>
                <w:sz w:val="20"/>
                <w:szCs w:val="20"/>
              </w:rPr>
              <w:t>(3)</w:t>
            </w:r>
          </w:p>
        </w:tc>
        <w:tc>
          <w:tcPr>
            <w:tcW w:w="1063" w:type="dxa"/>
            <w:tcBorders>
              <w:top w:val="single" w:sz="4" w:space="0" w:color="auto"/>
              <w:left w:val="nil"/>
              <w:bottom w:val="nil"/>
              <w:right w:val="nil"/>
            </w:tcBorders>
          </w:tcPr>
          <w:p w14:paraId="2230687F" w14:textId="77777777" w:rsidR="005439A7" w:rsidRPr="00913425" w:rsidRDefault="005439A7" w:rsidP="005439A7">
            <w:pPr>
              <w:keepNext/>
              <w:keepLines/>
              <w:autoSpaceDE w:val="0"/>
              <w:autoSpaceDN w:val="0"/>
              <w:adjustRightInd w:val="0"/>
              <w:spacing w:line="480" w:lineRule="auto"/>
              <w:jc w:val="center"/>
              <w:rPr>
                <w:rFonts w:cs="Times New Roman"/>
                <w:sz w:val="20"/>
                <w:szCs w:val="20"/>
              </w:rPr>
            </w:pPr>
            <w:r w:rsidRPr="00913425">
              <w:rPr>
                <w:rFonts w:cs="Times New Roman"/>
                <w:sz w:val="20"/>
                <w:szCs w:val="20"/>
              </w:rPr>
              <w:t>(4)</w:t>
            </w:r>
          </w:p>
        </w:tc>
        <w:tc>
          <w:tcPr>
            <w:tcW w:w="1151" w:type="dxa"/>
            <w:tcBorders>
              <w:top w:val="single" w:sz="4" w:space="0" w:color="auto"/>
              <w:left w:val="nil"/>
              <w:bottom w:val="nil"/>
              <w:right w:val="nil"/>
            </w:tcBorders>
          </w:tcPr>
          <w:p w14:paraId="36259D2A" w14:textId="77777777" w:rsidR="005439A7" w:rsidRPr="00913425" w:rsidRDefault="005439A7" w:rsidP="005439A7">
            <w:pPr>
              <w:keepNext/>
              <w:keepLines/>
              <w:autoSpaceDE w:val="0"/>
              <w:autoSpaceDN w:val="0"/>
              <w:adjustRightInd w:val="0"/>
              <w:spacing w:line="480" w:lineRule="auto"/>
              <w:jc w:val="center"/>
              <w:rPr>
                <w:rFonts w:cs="Times New Roman"/>
                <w:sz w:val="20"/>
                <w:szCs w:val="20"/>
              </w:rPr>
            </w:pPr>
            <w:r w:rsidRPr="00913425">
              <w:rPr>
                <w:rFonts w:cs="Times New Roman"/>
                <w:sz w:val="20"/>
                <w:szCs w:val="20"/>
              </w:rPr>
              <w:t>(5)</w:t>
            </w:r>
          </w:p>
        </w:tc>
        <w:tc>
          <w:tcPr>
            <w:tcW w:w="1063" w:type="dxa"/>
            <w:tcBorders>
              <w:top w:val="single" w:sz="4" w:space="0" w:color="auto"/>
              <w:left w:val="nil"/>
              <w:bottom w:val="nil"/>
              <w:right w:val="nil"/>
            </w:tcBorders>
          </w:tcPr>
          <w:p w14:paraId="5C0B239B" w14:textId="77777777" w:rsidR="005439A7" w:rsidRPr="00913425" w:rsidRDefault="005439A7" w:rsidP="005439A7">
            <w:pPr>
              <w:keepNext/>
              <w:keepLines/>
              <w:autoSpaceDE w:val="0"/>
              <w:autoSpaceDN w:val="0"/>
              <w:adjustRightInd w:val="0"/>
              <w:spacing w:line="480" w:lineRule="auto"/>
              <w:jc w:val="center"/>
              <w:rPr>
                <w:rFonts w:cs="Times New Roman"/>
                <w:sz w:val="20"/>
                <w:szCs w:val="20"/>
              </w:rPr>
            </w:pPr>
            <w:r w:rsidRPr="00913425">
              <w:rPr>
                <w:rFonts w:cs="Times New Roman"/>
                <w:sz w:val="20"/>
                <w:szCs w:val="20"/>
              </w:rPr>
              <w:t>(6)</w:t>
            </w:r>
          </w:p>
        </w:tc>
      </w:tr>
      <w:tr w:rsidR="005439A7" w:rsidRPr="00913425" w14:paraId="4591DC53" w14:textId="77777777" w:rsidTr="0058063A">
        <w:trPr>
          <w:trHeight w:val="60"/>
          <w:jc w:val="center"/>
        </w:trPr>
        <w:tc>
          <w:tcPr>
            <w:tcW w:w="1770" w:type="dxa"/>
            <w:tcBorders>
              <w:top w:val="nil"/>
              <w:left w:val="nil"/>
              <w:bottom w:val="single" w:sz="6" w:space="0" w:color="auto"/>
              <w:right w:val="nil"/>
            </w:tcBorders>
          </w:tcPr>
          <w:p w14:paraId="6EC94ACF" w14:textId="77777777" w:rsidR="005439A7" w:rsidRPr="00913425" w:rsidRDefault="005439A7" w:rsidP="005439A7">
            <w:pPr>
              <w:autoSpaceDE w:val="0"/>
              <w:autoSpaceDN w:val="0"/>
              <w:adjustRightInd w:val="0"/>
              <w:spacing w:line="480" w:lineRule="auto"/>
              <w:rPr>
                <w:rFonts w:cs="Times New Roman"/>
                <w:sz w:val="20"/>
                <w:szCs w:val="20"/>
              </w:rPr>
            </w:pPr>
          </w:p>
        </w:tc>
        <w:tc>
          <w:tcPr>
            <w:tcW w:w="1034" w:type="dxa"/>
            <w:tcBorders>
              <w:top w:val="nil"/>
              <w:left w:val="nil"/>
              <w:bottom w:val="single" w:sz="6" w:space="0" w:color="auto"/>
              <w:right w:val="nil"/>
            </w:tcBorders>
          </w:tcPr>
          <w:p w14:paraId="3B47CDB4" w14:textId="77777777" w:rsidR="005439A7" w:rsidRPr="00913425" w:rsidRDefault="005439A7" w:rsidP="005439A7">
            <w:pPr>
              <w:autoSpaceDE w:val="0"/>
              <w:autoSpaceDN w:val="0"/>
              <w:adjustRightInd w:val="0"/>
              <w:spacing w:line="480" w:lineRule="auto"/>
              <w:jc w:val="center"/>
              <w:rPr>
                <w:rFonts w:cs="Times New Roman"/>
                <w:sz w:val="20"/>
                <w:szCs w:val="20"/>
              </w:rPr>
            </w:pPr>
            <w:r w:rsidRPr="00913425">
              <w:rPr>
                <w:rFonts w:cs="Times New Roman"/>
                <w:sz w:val="20"/>
                <w:szCs w:val="20"/>
              </w:rPr>
              <w:t>High</w:t>
            </w:r>
          </w:p>
        </w:tc>
        <w:tc>
          <w:tcPr>
            <w:tcW w:w="1092" w:type="dxa"/>
            <w:tcBorders>
              <w:top w:val="nil"/>
              <w:left w:val="nil"/>
              <w:bottom w:val="single" w:sz="6" w:space="0" w:color="auto"/>
              <w:right w:val="nil"/>
            </w:tcBorders>
          </w:tcPr>
          <w:p w14:paraId="4CAB3873" w14:textId="77777777" w:rsidR="005439A7" w:rsidRPr="00913425" w:rsidRDefault="005439A7" w:rsidP="005439A7">
            <w:pPr>
              <w:autoSpaceDE w:val="0"/>
              <w:autoSpaceDN w:val="0"/>
              <w:adjustRightInd w:val="0"/>
              <w:spacing w:line="480" w:lineRule="auto"/>
              <w:jc w:val="center"/>
              <w:rPr>
                <w:rFonts w:cs="Times New Roman"/>
                <w:sz w:val="20"/>
                <w:szCs w:val="20"/>
              </w:rPr>
            </w:pPr>
            <w:r w:rsidRPr="00913425">
              <w:rPr>
                <w:rFonts w:cs="Times New Roman"/>
                <w:sz w:val="20"/>
                <w:szCs w:val="20"/>
              </w:rPr>
              <w:t>Low</w:t>
            </w:r>
          </w:p>
        </w:tc>
        <w:tc>
          <w:tcPr>
            <w:tcW w:w="1417" w:type="dxa"/>
            <w:tcBorders>
              <w:top w:val="nil"/>
              <w:left w:val="nil"/>
              <w:bottom w:val="single" w:sz="6" w:space="0" w:color="auto"/>
              <w:right w:val="nil"/>
            </w:tcBorders>
          </w:tcPr>
          <w:p w14:paraId="5FA1673F" w14:textId="77777777" w:rsidR="005439A7" w:rsidRPr="00913425" w:rsidRDefault="005439A7" w:rsidP="005439A7">
            <w:pPr>
              <w:autoSpaceDE w:val="0"/>
              <w:autoSpaceDN w:val="0"/>
              <w:adjustRightInd w:val="0"/>
              <w:spacing w:line="480" w:lineRule="auto"/>
              <w:jc w:val="center"/>
              <w:rPr>
                <w:rFonts w:cs="Times New Roman"/>
                <w:sz w:val="20"/>
                <w:szCs w:val="20"/>
              </w:rPr>
            </w:pPr>
            <w:r w:rsidRPr="00913425">
              <w:rPr>
                <w:rFonts w:cs="Times New Roman"/>
                <w:sz w:val="20"/>
                <w:szCs w:val="20"/>
              </w:rPr>
              <w:t>Conservative</w:t>
            </w:r>
          </w:p>
        </w:tc>
        <w:tc>
          <w:tcPr>
            <w:tcW w:w="1063" w:type="dxa"/>
            <w:tcBorders>
              <w:top w:val="nil"/>
              <w:left w:val="nil"/>
              <w:bottom w:val="single" w:sz="6" w:space="0" w:color="auto"/>
              <w:right w:val="nil"/>
            </w:tcBorders>
          </w:tcPr>
          <w:p w14:paraId="4E02C310" w14:textId="77777777" w:rsidR="005439A7" w:rsidRPr="00913425" w:rsidRDefault="005439A7" w:rsidP="005439A7">
            <w:pPr>
              <w:autoSpaceDE w:val="0"/>
              <w:autoSpaceDN w:val="0"/>
              <w:adjustRightInd w:val="0"/>
              <w:spacing w:line="480" w:lineRule="auto"/>
              <w:jc w:val="center"/>
              <w:rPr>
                <w:rFonts w:cs="Times New Roman"/>
                <w:sz w:val="20"/>
                <w:szCs w:val="20"/>
              </w:rPr>
            </w:pPr>
            <w:r w:rsidRPr="00913425">
              <w:rPr>
                <w:rFonts w:cs="Times New Roman"/>
                <w:sz w:val="20"/>
                <w:szCs w:val="20"/>
              </w:rPr>
              <w:t>Liberal</w:t>
            </w:r>
          </w:p>
        </w:tc>
        <w:tc>
          <w:tcPr>
            <w:tcW w:w="1151" w:type="dxa"/>
            <w:tcBorders>
              <w:top w:val="nil"/>
              <w:left w:val="nil"/>
              <w:bottom w:val="single" w:sz="6" w:space="0" w:color="auto"/>
              <w:right w:val="nil"/>
            </w:tcBorders>
          </w:tcPr>
          <w:p w14:paraId="5B021B39" w14:textId="77777777" w:rsidR="005439A7" w:rsidRPr="00913425" w:rsidRDefault="005439A7" w:rsidP="005439A7">
            <w:pPr>
              <w:autoSpaceDE w:val="0"/>
              <w:autoSpaceDN w:val="0"/>
              <w:adjustRightInd w:val="0"/>
              <w:spacing w:line="480" w:lineRule="auto"/>
              <w:jc w:val="center"/>
              <w:rPr>
                <w:rFonts w:cs="Times New Roman"/>
                <w:sz w:val="20"/>
                <w:szCs w:val="20"/>
              </w:rPr>
            </w:pPr>
            <w:r w:rsidRPr="00913425">
              <w:rPr>
                <w:rFonts w:cs="Times New Roman"/>
                <w:sz w:val="20"/>
                <w:szCs w:val="20"/>
              </w:rPr>
              <w:t>Female</w:t>
            </w:r>
          </w:p>
        </w:tc>
        <w:tc>
          <w:tcPr>
            <w:tcW w:w="1063" w:type="dxa"/>
            <w:tcBorders>
              <w:top w:val="nil"/>
              <w:left w:val="nil"/>
              <w:bottom w:val="single" w:sz="6" w:space="0" w:color="auto"/>
              <w:right w:val="nil"/>
            </w:tcBorders>
          </w:tcPr>
          <w:p w14:paraId="7ADB2E73" w14:textId="77777777" w:rsidR="005439A7" w:rsidRPr="00913425" w:rsidRDefault="005439A7" w:rsidP="005439A7">
            <w:pPr>
              <w:autoSpaceDE w:val="0"/>
              <w:autoSpaceDN w:val="0"/>
              <w:adjustRightInd w:val="0"/>
              <w:spacing w:line="480" w:lineRule="auto"/>
              <w:jc w:val="center"/>
              <w:rPr>
                <w:rFonts w:cs="Times New Roman"/>
                <w:sz w:val="20"/>
                <w:szCs w:val="20"/>
              </w:rPr>
            </w:pPr>
            <w:r>
              <w:rPr>
                <w:rFonts w:cs="Times New Roman"/>
                <w:sz w:val="20"/>
                <w:szCs w:val="20"/>
              </w:rPr>
              <w:t>Other</w:t>
            </w:r>
          </w:p>
        </w:tc>
      </w:tr>
      <w:tr w:rsidR="005439A7" w:rsidRPr="00913425" w14:paraId="5BCBF350" w14:textId="77777777" w:rsidTr="0058063A">
        <w:trPr>
          <w:trHeight w:val="283"/>
          <w:jc w:val="center"/>
        </w:trPr>
        <w:tc>
          <w:tcPr>
            <w:tcW w:w="1770" w:type="dxa"/>
            <w:tcBorders>
              <w:top w:val="nil"/>
              <w:left w:val="nil"/>
              <w:bottom w:val="nil"/>
              <w:right w:val="nil"/>
            </w:tcBorders>
            <w:vAlign w:val="center"/>
          </w:tcPr>
          <w:p w14:paraId="07BE4162" w14:textId="77777777" w:rsidR="005439A7" w:rsidRPr="00913425" w:rsidRDefault="005439A7" w:rsidP="005439A7">
            <w:pPr>
              <w:autoSpaceDE w:val="0"/>
              <w:autoSpaceDN w:val="0"/>
              <w:adjustRightInd w:val="0"/>
              <w:spacing w:line="480" w:lineRule="auto"/>
              <w:jc w:val="left"/>
              <w:rPr>
                <w:rFonts w:cs="Times New Roman"/>
                <w:sz w:val="20"/>
                <w:szCs w:val="20"/>
              </w:rPr>
            </w:pPr>
            <w:r w:rsidRPr="00913425">
              <w:rPr>
                <w:rFonts w:cs="Times New Roman"/>
                <w:sz w:val="20"/>
                <w:szCs w:val="20"/>
              </w:rPr>
              <w:t>Gini</w:t>
            </w:r>
          </w:p>
        </w:tc>
        <w:tc>
          <w:tcPr>
            <w:tcW w:w="1034" w:type="dxa"/>
            <w:tcBorders>
              <w:top w:val="nil"/>
              <w:left w:val="nil"/>
              <w:bottom w:val="nil"/>
              <w:right w:val="nil"/>
            </w:tcBorders>
            <w:tcMar>
              <w:left w:w="43" w:type="dxa"/>
              <w:right w:w="43" w:type="dxa"/>
            </w:tcMar>
          </w:tcPr>
          <w:p w14:paraId="28DF0F4A"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-0.98</w:t>
            </w:r>
            <w:r w:rsidRPr="00FB0FB9">
              <w:rPr>
                <w:rFonts w:cs="Times New Roman"/>
                <w:sz w:val="20"/>
                <w:szCs w:val="20"/>
                <w:vertAlign w:val="superscript"/>
              </w:rPr>
              <w:t>***</w:t>
            </w:r>
          </w:p>
        </w:tc>
        <w:tc>
          <w:tcPr>
            <w:tcW w:w="1092" w:type="dxa"/>
            <w:tcBorders>
              <w:top w:val="nil"/>
              <w:left w:val="nil"/>
              <w:bottom w:val="nil"/>
              <w:right w:val="nil"/>
            </w:tcBorders>
            <w:tcMar>
              <w:left w:w="43" w:type="dxa"/>
              <w:right w:w="43" w:type="dxa"/>
            </w:tcMar>
          </w:tcPr>
          <w:p w14:paraId="105A56B0"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-1.00</w:t>
            </w:r>
            <w:r w:rsidRPr="00FB0FB9">
              <w:rPr>
                <w:rFonts w:cs="Times New Roman"/>
                <w:sz w:val="20"/>
                <w:szCs w:val="20"/>
                <w:vertAlign w:val="superscript"/>
              </w:rPr>
              <w:t>***</w:t>
            </w:r>
          </w:p>
        </w:tc>
        <w:tc>
          <w:tcPr>
            <w:tcW w:w="1417" w:type="dxa"/>
            <w:tcBorders>
              <w:top w:val="nil"/>
              <w:left w:val="nil"/>
              <w:bottom w:val="nil"/>
              <w:right w:val="nil"/>
            </w:tcBorders>
            <w:tcMar>
              <w:left w:w="43" w:type="dxa"/>
              <w:right w:w="43" w:type="dxa"/>
            </w:tcMar>
          </w:tcPr>
          <w:p w14:paraId="74BC5861"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-1.11</w:t>
            </w:r>
            <w:r w:rsidRPr="00FB0FB9">
              <w:rPr>
                <w:rFonts w:cs="Times New Roman"/>
                <w:sz w:val="20"/>
                <w:szCs w:val="20"/>
                <w:vertAlign w:val="superscript"/>
              </w:rPr>
              <w:t>***</w:t>
            </w:r>
          </w:p>
        </w:tc>
        <w:tc>
          <w:tcPr>
            <w:tcW w:w="1063" w:type="dxa"/>
            <w:tcBorders>
              <w:top w:val="nil"/>
              <w:left w:val="nil"/>
              <w:bottom w:val="nil"/>
              <w:right w:val="nil"/>
            </w:tcBorders>
            <w:tcMar>
              <w:left w:w="43" w:type="dxa"/>
              <w:right w:w="43" w:type="dxa"/>
            </w:tcMar>
          </w:tcPr>
          <w:p w14:paraId="78977526"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-0.94</w:t>
            </w:r>
            <w:r w:rsidRPr="00FB0FB9">
              <w:rPr>
                <w:rFonts w:cs="Times New Roman"/>
                <w:sz w:val="20"/>
                <w:szCs w:val="20"/>
                <w:vertAlign w:val="superscript"/>
              </w:rPr>
              <w:t>***</w:t>
            </w:r>
          </w:p>
        </w:tc>
        <w:tc>
          <w:tcPr>
            <w:tcW w:w="1151" w:type="dxa"/>
            <w:tcBorders>
              <w:top w:val="nil"/>
              <w:left w:val="nil"/>
              <w:bottom w:val="nil"/>
              <w:right w:val="nil"/>
            </w:tcBorders>
            <w:tcMar>
              <w:left w:w="43" w:type="dxa"/>
              <w:right w:w="43" w:type="dxa"/>
            </w:tcMar>
          </w:tcPr>
          <w:p w14:paraId="65763301"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-0.93</w:t>
            </w:r>
            <w:r w:rsidRPr="00FB0FB9">
              <w:rPr>
                <w:rFonts w:cs="Times New Roman"/>
                <w:sz w:val="20"/>
                <w:szCs w:val="20"/>
                <w:vertAlign w:val="superscript"/>
              </w:rPr>
              <w:t>***</w:t>
            </w:r>
          </w:p>
        </w:tc>
        <w:tc>
          <w:tcPr>
            <w:tcW w:w="1063" w:type="dxa"/>
            <w:tcBorders>
              <w:top w:val="nil"/>
              <w:left w:val="nil"/>
              <w:bottom w:val="nil"/>
              <w:right w:val="nil"/>
            </w:tcBorders>
            <w:tcMar>
              <w:left w:w="43" w:type="dxa"/>
              <w:right w:w="43" w:type="dxa"/>
            </w:tcMar>
          </w:tcPr>
          <w:p w14:paraId="028FA57A"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-1.07</w:t>
            </w:r>
            <w:r w:rsidRPr="00FB0FB9">
              <w:rPr>
                <w:rFonts w:cs="Times New Roman"/>
                <w:sz w:val="20"/>
                <w:szCs w:val="20"/>
                <w:vertAlign w:val="superscript"/>
              </w:rPr>
              <w:t>***</w:t>
            </w:r>
          </w:p>
        </w:tc>
      </w:tr>
      <w:tr w:rsidR="005439A7" w:rsidRPr="00913425" w14:paraId="2177588E" w14:textId="77777777" w:rsidTr="0058063A">
        <w:trPr>
          <w:trHeight w:val="283"/>
          <w:jc w:val="center"/>
        </w:trPr>
        <w:tc>
          <w:tcPr>
            <w:tcW w:w="1770" w:type="dxa"/>
            <w:tcBorders>
              <w:top w:val="nil"/>
              <w:left w:val="nil"/>
              <w:bottom w:val="nil"/>
              <w:right w:val="nil"/>
            </w:tcBorders>
            <w:vAlign w:val="center"/>
          </w:tcPr>
          <w:p w14:paraId="3A423488" w14:textId="77777777" w:rsidR="005439A7" w:rsidRPr="00913425" w:rsidRDefault="005439A7" w:rsidP="005439A7">
            <w:pPr>
              <w:autoSpaceDE w:val="0"/>
              <w:autoSpaceDN w:val="0"/>
              <w:adjustRightInd w:val="0"/>
              <w:spacing w:line="480" w:lineRule="auto"/>
              <w:jc w:val="left"/>
              <w:rPr>
                <w:rFonts w:cs="Times New Roman"/>
                <w:sz w:val="20"/>
                <w:szCs w:val="20"/>
              </w:rPr>
            </w:pPr>
          </w:p>
        </w:tc>
        <w:tc>
          <w:tcPr>
            <w:tcW w:w="1034" w:type="dxa"/>
            <w:tcBorders>
              <w:top w:val="nil"/>
              <w:left w:val="nil"/>
              <w:bottom w:val="nil"/>
              <w:right w:val="nil"/>
            </w:tcBorders>
            <w:tcMar>
              <w:left w:w="43" w:type="dxa"/>
              <w:right w:w="43" w:type="dxa"/>
            </w:tcMar>
          </w:tcPr>
          <w:p w14:paraId="18E6288A"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(0.22)</w:t>
            </w:r>
          </w:p>
        </w:tc>
        <w:tc>
          <w:tcPr>
            <w:tcW w:w="1092" w:type="dxa"/>
            <w:tcBorders>
              <w:top w:val="nil"/>
              <w:left w:val="nil"/>
              <w:bottom w:val="nil"/>
              <w:right w:val="nil"/>
            </w:tcBorders>
            <w:tcMar>
              <w:left w:w="43" w:type="dxa"/>
              <w:right w:w="43" w:type="dxa"/>
            </w:tcMar>
          </w:tcPr>
          <w:p w14:paraId="50ADF585"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(0.21)</w:t>
            </w:r>
          </w:p>
        </w:tc>
        <w:tc>
          <w:tcPr>
            <w:tcW w:w="1417" w:type="dxa"/>
            <w:tcBorders>
              <w:top w:val="nil"/>
              <w:left w:val="nil"/>
              <w:bottom w:val="nil"/>
              <w:right w:val="nil"/>
            </w:tcBorders>
            <w:tcMar>
              <w:left w:w="43" w:type="dxa"/>
              <w:right w:w="43" w:type="dxa"/>
            </w:tcMar>
          </w:tcPr>
          <w:p w14:paraId="3CB0E2C8"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(0.27)</w:t>
            </w:r>
          </w:p>
        </w:tc>
        <w:tc>
          <w:tcPr>
            <w:tcW w:w="1063" w:type="dxa"/>
            <w:tcBorders>
              <w:top w:val="nil"/>
              <w:left w:val="nil"/>
              <w:bottom w:val="nil"/>
              <w:right w:val="nil"/>
            </w:tcBorders>
            <w:tcMar>
              <w:left w:w="43" w:type="dxa"/>
              <w:right w:w="43" w:type="dxa"/>
            </w:tcMar>
          </w:tcPr>
          <w:p w14:paraId="68F8E8F9"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(0.18)</w:t>
            </w:r>
          </w:p>
        </w:tc>
        <w:tc>
          <w:tcPr>
            <w:tcW w:w="1151" w:type="dxa"/>
            <w:tcBorders>
              <w:top w:val="nil"/>
              <w:left w:val="nil"/>
              <w:bottom w:val="nil"/>
              <w:right w:val="nil"/>
            </w:tcBorders>
            <w:tcMar>
              <w:left w:w="43" w:type="dxa"/>
              <w:right w:w="43" w:type="dxa"/>
            </w:tcMar>
          </w:tcPr>
          <w:p w14:paraId="300E7BE3"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(0.22)</w:t>
            </w:r>
          </w:p>
        </w:tc>
        <w:tc>
          <w:tcPr>
            <w:tcW w:w="1063" w:type="dxa"/>
            <w:tcBorders>
              <w:top w:val="nil"/>
              <w:left w:val="nil"/>
              <w:bottom w:val="nil"/>
              <w:right w:val="nil"/>
            </w:tcBorders>
            <w:tcMar>
              <w:left w:w="43" w:type="dxa"/>
              <w:right w:w="43" w:type="dxa"/>
            </w:tcMar>
          </w:tcPr>
          <w:p w14:paraId="36B38EBA"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(0.20)</w:t>
            </w:r>
          </w:p>
        </w:tc>
      </w:tr>
      <w:tr w:rsidR="005439A7" w:rsidRPr="00913425" w14:paraId="5C4113C6" w14:textId="77777777" w:rsidTr="0058063A">
        <w:trPr>
          <w:trHeight w:val="283"/>
          <w:jc w:val="center"/>
        </w:trPr>
        <w:tc>
          <w:tcPr>
            <w:tcW w:w="1770" w:type="dxa"/>
            <w:vMerge w:val="restart"/>
            <w:tcBorders>
              <w:top w:val="nil"/>
              <w:left w:val="nil"/>
              <w:right w:val="nil"/>
            </w:tcBorders>
          </w:tcPr>
          <w:p w14:paraId="7A8CF109" w14:textId="25EB0F54" w:rsidR="005439A7" w:rsidRPr="00913425" w:rsidRDefault="005439A7" w:rsidP="005439A7">
            <w:pPr>
              <w:autoSpaceDE w:val="0"/>
              <w:autoSpaceDN w:val="0"/>
              <w:adjustRightInd w:val="0"/>
              <w:spacing w:line="480" w:lineRule="auto"/>
              <w:jc w:val="left"/>
              <w:rPr>
                <w:rFonts w:cs="Times New Roman"/>
                <w:sz w:val="20"/>
                <w:szCs w:val="20"/>
              </w:rPr>
            </w:pPr>
            <w:r w:rsidRPr="00913425">
              <w:rPr>
                <w:rFonts w:cs="Times New Roman"/>
                <w:sz w:val="20"/>
                <w:szCs w:val="20"/>
              </w:rPr>
              <w:t xml:space="preserve">Discrete </w:t>
            </w:r>
            <w:r w:rsidR="009E4212">
              <w:rPr>
                <w:rFonts w:cs="Times New Roman"/>
                <w:sz w:val="20"/>
                <w:szCs w:val="20"/>
              </w:rPr>
              <w:t>b</w:t>
            </w:r>
            <w:r w:rsidRPr="00913425">
              <w:rPr>
                <w:rFonts w:cs="Times New Roman"/>
                <w:sz w:val="20"/>
                <w:szCs w:val="20"/>
              </w:rPr>
              <w:t>onus=1</w:t>
            </w:r>
          </w:p>
        </w:tc>
        <w:tc>
          <w:tcPr>
            <w:tcW w:w="1034" w:type="dxa"/>
            <w:tcBorders>
              <w:top w:val="nil"/>
              <w:left w:val="nil"/>
              <w:bottom w:val="nil"/>
              <w:right w:val="nil"/>
            </w:tcBorders>
            <w:tcMar>
              <w:left w:w="43" w:type="dxa"/>
              <w:right w:w="43" w:type="dxa"/>
            </w:tcMar>
          </w:tcPr>
          <w:p w14:paraId="0C07E1FB"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-0.18</w:t>
            </w:r>
          </w:p>
        </w:tc>
        <w:tc>
          <w:tcPr>
            <w:tcW w:w="1092" w:type="dxa"/>
            <w:tcBorders>
              <w:top w:val="nil"/>
              <w:left w:val="nil"/>
              <w:bottom w:val="nil"/>
              <w:right w:val="nil"/>
            </w:tcBorders>
            <w:tcMar>
              <w:left w:w="43" w:type="dxa"/>
              <w:right w:w="43" w:type="dxa"/>
            </w:tcMar>
          </w:tcPr>
          <w:p w14:paraId="25750977"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-0.30</w:t>
            </w:r>
          </w:p>
        </w:tc>
        <w:tc>
          <w:tcPr>
            <w:tcW w:w="1417" w:type="dxa"/>
            <w:tcBorders>
              <w:top w:val="nil"/>
              <w:left w:val="nil"/>
              <w:bottom w:val="nil"/>
              <w:right w:val="nil"/>
            </w:tcBorders>
            <w:tcMar>
              <w:left w:w="43" w:type="dxa"/>
              <w:right w:w="43" w:type="dxa"/>
            </w:tcMar>
          </w:tcPr>
          <w:p w14:paraId="15F8E550"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-0.38</w:t>
            </w:r>
          </w:p>
        </w:tc>
        <w:tc>
          <w:tcPr>
            <w:tcW w:w="1063" w:type="dxa"/>
            <w:tcBorders>
              <w:top w:val="nil"/>
              <w:left w:val="nil"/>
              <w:bottom w:val="nil"/>
              <w:right w:val="nil"/>
            </w:tcBorders>
            <w:tcMar>
              <w:left w:w="43" w:type="dxa"/>
              <w:right w:w="43" w:type="dxa"/>
            </w:tcMar>
          </w:tcPr>
          <w:p w14:paraId="0881E1B1"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-0.32</w:t>
            </w:r>
            <w:r w:rsidRPr="00FB0FB9">
              <w:rPr>
                <w:rFonts w:cs="Times New Roman"/>
                <w:sz w:val="20"/>
                <w:szCs w:val="20"/>
                <w:vertAlign w:val="superscript"/>
              </w:rPr>
              <w:t>*</w:t>
            </w:r>
          </w:p>
        </w:tc>
        <w:tc>
          <w:tcPr>
            <w:tcW w:w="1151" w:type="dxa"/>
            <w:tcBorders>
              <w:top w:val="nil"/>
              <w:left w:val="nil"/>
              <w:bottom w:val="nil"/>
              <w:right w:val="nil"/>
            </w:tcBorders>
            <w:tcMar>
              <w:left w:w="43" w:type="dxa"/>
              <w:right w:w="43" w:type="dxa"/>
            </w:tcMar>
          </w:tcPr>
          <w:p w14:paraId="79BBFC8B"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-0.35</w:t>
            </w:r>
          </w:p>
        </w:tc>
        <w:tc>
          <w:tcPr>
            <w:tcW w:w="1063" w:type="dxa"/>
            <w:tcBorders>
              <w:top w:val="nil"/>
              <w:left w:val="nil"/>
              <w:bottom w:val="nil"/>
              <w:right w:val="nil"/>
            </w:tcBorders>
            <w:tcMar>
              <w:left w:w="43" w:type="dxa"/>
              <w:right w:w="43" w:type="dxa"/>
            </w:tcMar>
          </w:tcPr>
          <w:p w14:paraId="3BD45802"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-0.21</w:t>
            </w:r>
          </w:p>
        </w:tc>
      </w:tr>
      <w:tr w:rsidR="005439A7" w:rsidRPr="00913425" w14:paraId="5FF3F299" w14:textId="77777777" w:rsidTr="0058063A">
        <w:trPr>
          <w:trHeight w:val="283"/>
          <w:jc w:val="center"/>
        </w:trPr>
        <w:tc>
          <w:tcPr>
            <w:tcW w:w="1770" w:type="dxa"/>
            <w:vMerge/>
            <w:tcBorders>
              <w:left w:val="nil"/>
              <w:right w:val="nil"/>
            </w:tcBorders>
            <w:vAlign w:val="center"/>
          </w:tcPr>
          <w:p w14:paraId="47A084F8" w14:textId="77777777" w:rsidR="005439A7" w:rsidRPr="00913425" w:rsidRDefault="005439A7" w:rsidP="005439A7">
            <w:pPr>
              <w:autoSpaceDE w:val="0"/>
              <w:autoSpaceDN w:val="0"/>
              <w:adjustRightInd w:val="0"/>
              <w:spacing w:line="480" w:lineRule="auto"/>
              <w:jc w:val="left"/>
              <w:rPr>
                <w:rFonts w:cs="Times New Roman"/>
                <w:sz w:val="20"/>
                <w:szCs w:val="20"/>
              </w:rPr>
            </w:pPr>
          </w:p>
        </w:tc>
        <w:tc>
          <w:tcPr>
            <w:tcW w:w="1034" w:type="dxa"/>
            <w:tcBorders>
              <w:top w:val="nil"/>
              <w:left w:val="nil"/>
              <w:right w:val="nil"/>
            </w:tcBorders>
            <w:tcMar>
              <w:left w:w="43" w:type="dxa"/>
              <w:right w:w="43" w:type="dxa"/>
            </w:tcMar>
          </w:tcPr>
          <w:p w14:paraId="741A0977"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(0.23)</w:t>
            </w:r>
          </w:p>
        </w:tc>
        <w:tc>
          <w:tcPr>
            <w:tcW w:w="1092" w:type="dxa"/>
            <w:tcBorders>
              <w:top w:val="nil"/>
              <w:left w:val="nil"/>
              <w:right w:val="nil"/>
            </w:tcBorders>
            <w:tcMar>
              <w:left w:w="43" w:type="dxa"/>
              <w:right w:w="43" w:type="dxa"/>
            </w:tcMar>
          </w:tcPr>
          <w:p w14:paraId="25E9FF3C"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(0.23)</w:t>
            </w:r>
          </w:p>
        </w:tc>
        <w:tc>
          <w:tcPr>
            <w:tcW w:w="1417" w:type="dxa"/>
            <w:tcBorders>
              <w:top w:val="nil"/>
              <w:left w:val="nil"/>
              <w:right w:val="nil"/>
            </w:tcBorders>
            <w:tcMar>
              <w:left w:w="43" w:type="dxa"/>
              <w:right w:w="43" w:type="dxa"/>
            </w:tcMar>
          </w:tcPr>
          <w:p w14:paraId="1CF174F2"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(0.29)</w:t>
            </w:r>
          </w:p>
        </w:tc>
        <w:tc>
          <w:tcPr>
            <w:tcW w:w="1063" w:type="dxa"/>
            <w:tcBorders>
              <w:top w:val="nil"/>
              <w:left w:val="nil"/>
              <w:right w:val="nil"/>
            </w:tcBorders>
            <w:tcMar>
              <w:left w:w="43" w:type="dxa"/>
              <w:right w:w="43" w:type="dxa"/>
            </w:tcMar>
          </w:tcPr>
          <w:p w14:paraId="76201AB6"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(0.19)</w:t>
            </w:r>
          </w:p>
        </w:tc>
        <w:tc>
          <w:tcPr>
            <w:tcW w:w="1151" w:type="dxa"/>
            <w:tcBorders>
              <w:top w:val="nil"/>
              <w:left w:val="nil"/>
              <w:right w:val="nil"/>
            </w:tcBorders>
            <w:tcMar>
              <w:left w:w="43" w:type="dxa"/>
              <w:right w:w="43" w:type="dxa"/>
            </w:tcMar>
          </w:tcPr>
          <w:p w14:paraId="48ADBE2A"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(0.23)</w:t>
            </w:r>
          </w:p>
        </w:tc>
        <w:tc>
          <w:tcPr>
            <w:tcW w:w="1063" w:type="dxa"/>
            <w:tcBorders>
              <w:top w:val="nil"/>
              <w:left w:val="nil"/>
              <w:right w:val="nil"/>
            </w:tcBorders>
            <w:tcMar>
              <w:left w:w="43" w:type="dxa"/>
              <w:right w:w="43" w:type="dxa"/>
            </w:tcMar>
          </w:tcPr>
          <w:p w14:paraId="4C652973"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(0.22)</w:t>
            </w:r>
          </w:p>
        </w:tc>
      </w:tr>
      <w:tr w:rsidR="005439A7" w:rsidRPr="00913425" w14:paraId="360AA580" w14:textId="77777777" w:rsidTr="0058063A">
        <w:trPr>
          <w:trHeight w:val="283"/>
          <w:jc w:val="center"/>
        </w:trPr>
        <w:tc>
          <w:tcPr>
            <w:tcW w:w="1770" w:type="dxa"/>
            <w:tcBorders>
              <w:top w:val="nil"/>
              <w:left w:val="nil"/>
              <w:bottom w:val="nil"/>
              <w:right w:val="nil"/>
            </w:tcBorders>
            <w:vAlign w:val="center"/>
          </w:tcPr>
          <w:p w14:paraId="2CAEBEE9" w14:textId="77777777" w:rsidR="005439A7" w:rsidRPr="00913425" w:rsidRDefault="005439A7" w:rsidP="005439A7">
            <w:pPr>
              <w:autoSpaceDE w:val="0"/>
              <w:autoSpaceDN w:val="0"/>
              <w:adjustRightInd w:val="0"/>
              <w:spacing w:line="480" w:lineRule="auto"/>
              <w:jc w:val="left"/>
              <w:rPr>
                <w:rFonts w:cs="Times New Roman"/>
                <w:sz w:val="20"/>
                <w:szCs w:val="20"/>
              </w:rPr>
            </w:pPr>
            <w:r w:rsidRPr="00913425">
              <w:rPr>
                <w:rFonts w:cs="Times New Roman"/>
                <w:sz w:val="20"/>
                <w:szCs w:val="20"/>
              </w:rPr>
              <w:t>Tournament=1</w:t>
            </w:r>
          </w:p>
        </w:tc>
        <w:tc>
          <w:tcPr>
            <w:tcW w:w="1034" w:type="dxa"/>
            <w:tcBorders>
              <w:top w:val="nil"/>
              <w:left w:val="nil"/>
              <w:bottom w:val="nil"/>
              <w:right w:val="nil"/>
            </w:tcBorders>
            <w:tcMar>
              <w:left w:w="43" w:type="dxa"/>
              <w:right w:w="43" w:type="dxa"/>
            </w:tcMar>
          </w:tcPr>
          <w:p w14:paraId="46DEB6A1"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-0.46</w:t>
            </w:r>
            <w:r w:rsidRPr="00FB0FB9">
              <w:rPr>
                <w:rFonts w:cs="Times New Roman"/>
                <w:sz w:val="20"/>
                <w:szCs w:val="20"/>
                <w:vertAlign w:val="superscript"/>
              </w:rPr>
              <w:t>**</w:t>
            </w:r>
          </w:p>
        </w:tc>
        <w:tc>
          <w:tcPr>
            <w:tcW w:w="1092" w:type="dxa"/>
            <w:tcBorders>
              <w:top w:val="nil"/>
              <w:left w:val="nil"/>
              <w:bottom w:val="nil"/>
              <w:right w:val="nil"/>
            </w:tcBorders>
            <w:tcMar>
              <w:left w:w="43" w:type="dxa"/>
              <w:right w:w="43" w:type="dxa"/>
            </w:tcMar>
          </w:tcPr>
          <w:p w14:paraId="69110AFD"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-0.46</w:t>
            </w:r>
            <w:r w:rsidRPr="00FB0FB9">
              <w:rPr>
                <w:rFonts w:cs="Times New Roman"/>
                <w:sz w:val="20"/>
                <w:szCs w:val="20"/>
                <w:vertAlign w:val="superscript"/>
              </w:rPr>
              <w:t>**</w:t>
            </w:r>
          </w:p>
        </w:tc>
        <w:tc>
          <w:tcPr>
            <w:tcW w:w="1417" w:type="dxa"/>
            <w:tcBorders>
              <w:top w:val="nil"/>
              <w:left w:val="nil"/>
              <w:bottom w:val="nil"/>
              <w:right w:val="nil"/>
            </w:tcBorders>
            <w:tcMar>
              <w:left w:w="43" w:type="dxa"/>
              <w:right w:w="43" w:type="dxa"/>
            </w:tcMar>
          </w:tcPr>
          <w:p w14:paraId="4DDF7735"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-0.55</w:t>
            </w:r>
            <w:r w:rsidRPr="00FB0FB9">
              <w:rPr>
                <w:rFonts w:cs="Times New Roman"/>
                <w:sz w:val="20"/>
                <w:szCs w:val="20"/>
                <w:vertAlign w:val="superscript"/>
              </w:rPr>
              <w:t>**</w:t>
            </w:r>
          </w:p>
        </w:tc>
        <w:tc>
          <w:tcPr>
            <w:tcW w:w="1063" w:type="dxa"/>
            <w:tcBorders>
              <w:top w:val="nil"/>
              <w:left w:val="nil"/>
              <w:bottom w:val="nil"/>
              <w:right w:val="nil"/>
            </w:tcBorders>
            <w:tcMar>
              <w:left w:w="43" w:type="dxa"/>
              <w:right w:w="43" w:type="dxa"/>
            </w:tcMar>
          </w:tcPr>
          <w:p w14:paraId="10ED0A4B"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-0.43</w:t>
            </w:r>
            <w:r w:rsidRPr="00FB0FB9">
              <w:rPr>
                <w:rFonts w:cs="Times New Roman"/>
                <w:sz w:val="20"/>
                <w:szCs w:val="20"/>
                <w:vertAlign w:val="superscript"/>
              </w:rPr>
              <w:t>**</w:t>
            </w:r>
          </w:p>
        </w:tc>
        <w:tc>
          <w:tcPr>
            <w:tcW w:w="1151" w:type="dxa"/>
            <w:tcBorders>
              <w:top w:val="nil"/>
              <w:left w:val="nil"/>
              <w:bottom w:val="nil"/>
              <w:right w:val="nil"/>
            </w:tcBorders>
            <w:tcMar>
              <w:left w:w="43" w:type="dxa"/>
              <w:right w:w="43" w:type="dxa"/>
            </w:tcMar>
          </w:tcPr>
          <w:p w14:paraId="70B09125"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-0.61</w:t>
            </w:r>
            <w:r w:rsidRPr="00FB0FB9">
              <w:rPr>
                <w:rFonts w:cs="Times New Roman"/>
                <w:sz w:val="20"/>
                <w:szCs w:val="20"/>
                <w:vertAlign w:val="superscript"/>
              </w:rPr>
              <w:t>***</w:t>
            </w:r>
          </w:p>
        </w:tc>
        <w:tc>
          <w:tcPr>
            <w:tcW w:w="1063" w:type="dxa"/>
            <w:tcBorders>
              <w:top w:val="nil"/>
              <w:left w:val="nil"/>
              <w:bottom w:val="nil"/>
              <w:right w:val="nil"/>
            </w:tcBorders>
            <w:tcMar>
              <w:left w:w="43" w:type="dxa"/>
              <w:right w:w="43" w:type="dxa"/>
            </w:tcMar>
          </w:tcPr>
          <w:p w14:paraId="40BD3798"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-0.31</w:t>
            </w:r>
          </w:p>
        </w:tc>
      </w:tr>
      <w:tr w:rsidR="005439A7" w:rsidRPr="00913425" w14:paraId="6E53AC62" w14:textId="77777777" w:rsidTr="0058063A">
        <w:trPr>
          <w:trHeight w:val="283"/>
          <w:jc w:val="center"/>
        </w:trPr>
        <w:tc>
          <w:tcPr>
            <w:tcW w:w="1770" w:type="dxa"/>
            <w:tcBorders>
              <w:top w:val="nil"/>
              <w:left w:val="nil"/>
              <w:right w:val="nil"/>
            </w:tcBorders>
            <w:vAlign w:val="center"/>
          </w:tcPr>
          <w:p w14:paraId="517BECD3" w14:textId="77777777" w:rsidR="005439A7" w:rsidRPr="00913425" w:rsidRDefault="005439A7" w:rsidP="005439A7">
            <w:pPr>
              <w:autoSpaceDE w:val="0"/>
              <w:autoSpaceDN w:val="0"/>
              <w:adjustRightInd w:val="0"/>
              <w:spacing w:line="480" w:lineRule="auto"/>
              <w:jc w:val="left"/>
              <w:rPr>
                <w:rFonts w:cs="Times New Roman"/>
                <w:sz w:val="20"/>
                <w:szCs w:val="20"/>
              </w:rPr>
            </w:pPr>
          </w:p>
        </w:tc>
        <w:tc>
          <w:tcPr>
            <w:tcW w:w="1034" w:type="dxa"/>
            <w:tcBorders>
              <w:top w:val="nil"/>
              <w:left w:val="nil"/>
              <w:right w:val="nil"/>
            </w:tcBorders>
            <w:tcMar>
              <w:left w:w="43" w:type="dxa"/>
              <w:right w:w="43" w:type="dxa"/>
            </w:tcMar>
          </w:tcPr>
          <w:p w14:paraId="1A3945E1"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(0.22)</w:t>
            </w:r>
          </w:p>
        </w:tc>
        <w:tc>
          <w:tcPr>
            <w:tcW w:w="1092" w:type="dxa"/>
            <w:tcBorders>
              <w:top w:val="nil"/>
              <w:left w:val="nil"/>
              <w:right w:val="nil"/>
            </w:tcBorders>
            <w:tcMar>
              <w:left w:w="43" w:type="dxa"/>
              <w:right w:w="43" w:type="dxa"/>
            </w:tcMar>
          </w:tcPr>
          <w:p w14:paraId="223A7972"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(0.22)</w:t>
            </w:r>
          </w:p>
        </w:tc>
        <w:tc>
          <w:tcPr>
            <w:tcW w:w="1417" w:type="dxa"/>
            <w:tcBorders>
              <w:top w:val="nil"/>
              <w:left w:val="nil"/>
              <w:right w:val="nil"/>
            </w:tcBorders>
            <w:tcMar>
              <w:left w:w="43" w:type="dxa"/>
              <w:right w:w="43" w:type="dxa"/>
            </w:tcMar>
          </w:tcPr>
          <w:p w14:paraId="3851C070"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(0.26)</w:t>
            </w:r>
          </w:p>
        </w:tc>
        <w:tc>
          <w:tcPr>
            <w:tcW w:w="1063" w:type="dxa"/>
            <w:tcBorders>
              <w:top w:val="nil"/>
              <w:left w:val="nil"/>
              <w:right w:val="nil"/>
            </w:tcBorders>
            <w:tcMar>
              <w:left w:w="43" w:type="dxa"/>
              <w:right w:w="43" w:type="dxa"/>
            </w:tcMar>
          </w:tcPr>
          <w:p w14:paraId="3350611B"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(0.20)</w:t>
            </w:r>
          </w:p>
        </w:tc>
        <w:tc>
          <w:tcPr>
            <w:tcW w:w="1151" w:type="dxa"/>
            <w:tcBorders>
              <w:top w:val="nil"/>
              <w:left w:val="nil"/>
              <w:right w:val="nil"/>
            </w:tcBorders>
            <w:tcMar>
              <w:left w:w="43" w:type="dxa"/>
              <w:right w:w="43" w:type="dxa"/>
            </w:tcMar>
          </w:tcPr>
          <w:p w14:paraId="2DAA092C"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(0.23)</w:t>
            </w:r>
          </w:p>
        </w:tc>
        <w:tc>
          <w:tcPr>
            <w:tcW w:w="1063" w:type="dxa"/>
            <w:tcBorders>
              <w:top w:val="nil"/>
              <w:left w:val="nil"/>
              <w:right w:val="nil"/>
            </w:tcBorders>
            <w:tcMar>
              <w:left w:w="43" w:type="dxa"/>
              <w:right w:w="43" w:type="dxa"/>
            </w:tcMar>
          </w:tcPr>
          <w:p w14:paraId="6F2EB7F2"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(0.20)</w:t>
            </w:r>
          </w:p>
        </w:tc>
      </w:tr>
      <w:tr w:rsidR="005439A7" w:rsidRPr="00913425" w14:paraId="08D149EA" w14:textId="77777777" w:rsidTr="0058063A">
        <w:trPr>
          <w:trHeight w:val="283"/>
          <w:jc w:val="center"/>
        </w:trPr>
        <w:tc>
          <w:tcPr>
            <w:tcW w:w="1770" w:type="dxa"/>
            <w:tcBorders>
              <w:left w:val="nil"/>
              <w:bottom w:val="nil"/>
              <w:right w:val="nil"/>
            </w:tcBorders>
            <w:vAlign w:val="center"/>
          </w:tcPr>
          <w:p w14:paraId="1B0913FB" w14:textId="77777777" w:rsidR="005439A7" w:rsidRPr="00913425" w:rsidRDefault="005439A7" w:rsidP="005439A7">
            <w:pPr>
              <w:autoSpaceDE w:val="0"/>
              <w:autoSpaceDN w:val="0"/>
              <w:adjustRightInd w:val="0"/>
              <w:spacing w:line="480" w:lineRule="auto"/>
              <w:jc w:val="left"/>
              <w:rPr>
                <w:rFonts w:cs="Times New Roman"/>
                <w:sz w:val="20"/>
                <w:szCs w:val="20"/>
              </w:rPr>
            </w:pPr>
            <w:r w:rsidRPr="00913425">
              <w:rPr>
                <w:rFonts w:cs="Times New Roman"/>
                <w:sz w:val="20"/>
                <w:szCs w:val="20"/>
              </w:rPr>
              <w:t xml:space="preserve">Time </w:t>
            </w:r>
          </w:p>
        </w:tc>
        <w:tc>
          <w:tcPr>
            <w:tcW w:w="1034" w:type="dxa"/>
            <w:tcBorders>
              <w:left w:val="nil"/>
              <w:bottom w:val="nil"/>
              <w:right w:val="nil"/>
            </w:tcBorders>
            <w:tcMar>
              <w:left w:w="43" w:type="dxa"/>
              <w:right w:w="43" w:type="dxa"/>
            </w:tcMar>
          </w:tcPr>
          <w:p w14:paraId="465038B5"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-1.12</w:t>
            </w:r>
            <w:r w:rsidRPr="00FB0FB9">
              <w:rPr>
                <w:rFonts w:cs="Times New Roman"/>
                <w:sz w:val="20"/>
                <w:szCs w:val="20"/>
                <w:vertAlign w:val="superscript"/>
              </w:rPr>
              <w:t>***</w:t>
            </w:r>
          </w:p>
        </w:tc>
        <w:tc>
          <w:tcPr>
            <w:tcW w:w="1092" w:type="dxa"/>
            <w:tcBorders>
              <w:left w:val="nil"/>
              <w:bottom w:val="nil"/>
              <w:right w:val="nil"/>
            </w:tcBorders>
            <w:tcMar>
              <w:left w:w="43" w:type="dxa"/>
              <w:right w:w="43" w:type="dxa"/>
            </w:tcMar>
          </w:tcPr>
          <w:p w14:paraId="0E9C5E42"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-0.66</w:t>
            </w:r>
            <w:r w:rsidRPr="00FB0FB9">
              <w:rPr>
                <w:rFonts w:cs="Times New Roman"/>
                <w:sz w:val="20"/>
                <w:szCs w:val="20"/>
                <w:vertAlign w:val="superscript"/>
              </w:rPr>
              <w:t>**</w:t>
            </w:r>
          </w:p>
        </w:tc>
        <w:tc>
          <w:tcPr>
            <w:tcW w:w="1417" w:type="dxa"/>
            <w:tcBorders>
              <w:left w:val="nil"/>
              <w:bottom w:val="nil"/>
              <w:right w:val="nil"/>
            </w:tcBorders>
            <w:tcMar>
              <w:left w:w="43" w:type="dxa"/>
              <w:right w:w="43" w:type="dxa"/>
            </w:tcMar>
          </w:tcPr>
          <w:p w14:paraId="1FD8D009"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-1.03</w:t>
            </w:r>
            <w:r w:rsidRPr="00FB0FB9">
              <w:rPr>
                <w:rFonts w:cs="Times New Roman"/>
                <w:sz w:val="20"/>
                <w:szCs w:val="20"/>
                <w:vertAlign w:val="superscript"/>
              </w:rPr>
              <w:t>***</w:t>
            </w:r>
          </w:p>
        </w:tc>
        <w:tc>
          <w:tcPr>
            <w:tcW w:w="1063" w:type="dxa"/>
            <w:tcBorders>
              <w:left w:val="nil"/>
              <w:bottom w:val="nil"/>
              <w:right w:val="nil"/>
            </w:tcBorders>
            <w:tcMar>
              <w:left w:w="43" w:type="dxa"/>
              <w:right w:w="43" w:type="dxa"/>
            </w:tcMar>
          </w:tcPr>
          <w:p w14:paraId="5BB1BCBD"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-0.64</w:t>
            </w:r>
            <w:r w:rsidRPr="00FB0FB9">
              <w:rPr>
                <w:rFonts w:cs="Times New Roman"/>
                <w:sz w:val="20"/>
                <w:szCs w:val="20"/>
                <w:vertAlign w:val="superscript"/>
              </w:rPr>
              <w:t>***</w:t>
            </w:r>
          </w:p>
        </w:tc>
        <w:tc>
          <w:tcPr>
            <w:tcW w:w="1151" w:type="dxa"/>
            <w:tcBorders>
              <w:left w:val="nil"/>
              <w:bottom w:val="nil"/>
              <w:right w:val="nil"/>
            </w:tcBorders>
            <w:tcMar>
              <w:left w:w="43" w:type="dxa"/>
              <w:right w:w="43" w:type="dxa"/>
            </w:tcMar>
          </w:tcPr>
          <w:p w14:paraId="4CA285D6"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-0.57</w:t>
            </w:r>
            <w:r w:rsidRPr="00FB0FB9">
              <w:rPr>
                <w:rFonts w:cs="Times New Roman"/>
                <w:sz w:val="20"/>
                <w:szCs w:val="20"/>
                <w:vertAlign w:val="superscript"/>
              </w:rPr>
              <w:t>**</w:t>
            </w:r>
          </w:p>
        </w:tc>
        <w:tc>
          <w:tcPr>
            <w:tcW w:w="1063" w:type="dxa"/>
            <w:tcBorders>
              <w:left w:val="nil"/>
              <w:bottom w:val="nil"/>
              <w:right w:val="nil"/>
            </w:tcBorders>
            <w:tcMar>
              <w:left w:w="43" w:type="dxa"/>
              <w:right w:w="43" w:type="dxa"/>
            </w:tcMar>
          </w:tcPr>
          <w:p w14:paraId="11F54128"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-0.96</w:t>
            </w:r>
            <w:r w:rsidRPr="00FB0FB9">
              <w:rPr>
                <w:rFonts w:cs="Times New Roman"/>
                <w:sz w:val="20"/>
                <w:szCs w:val="20"/>
                <w:vertAlign w:val="superscript"/>
              </w:rPr>
              <w:t>***</w:t>
            </w:r>
          </w:p>
        </w:tc>
      </w:tr>
      <w:tr w:rsidR="005439A7" w:rsidRPr="00913425" w14:paraId="515C1A6E" w14:textId="77777777" w:rsidTr="0058063A">
        <w:trPr>
          <w:trHeight w:val="283"/>
          <w:jc w:val="center"/>
        </w:trPr>
        <w:tc>
          <w:tcPr>
            <w:tcW w:w="1770" w:type="dxa"/>
            <w:tcBorders>
              <w:top w:val="nil"/>
              <w:left w:val="nil"/>
              <w:bottom w:val="nil"/>
              <w:right w:val="nil"/>
            </w:tcBorders>
            <w:vAlign w:val="center"/>
          </w:tcPr>
          <w:p w14:paraId="600D5A31" w14:textId="7B767D00" w:rsidR="005439A7" w:rsidRPr="00913425" w:rsidRDefault="009E4212" w:rsidP="005439A7">
            <w:pPr>
              <w:autoSpaceDE w:val="0"/>
              <w:autoSpaceDN w:val="0"/>
              <w:adjustRightInd w:val="0"/>
              <w:spacing w:line="480" w:lineRule="auto"/>
              <w:jc w:val="left"/>
              <w:rPr>
                <w:rFonts w:cs="Times New Roman"/>
                <w:sz w:val="20"/>
                <w:szCs w:val="20"/>
              </w:rPr>
            </w:pPr>
            <w:r>
              <w:rPr>
                <w:rFonts w:cs="Times New Roman"/>
                <w:sz w:val="20"/>
                <w:szCs w:val="20"/>
              </w:rPr>
              <w:t>A</w:t>
            </w:r>
            <w:r w:rsidR="005439A7" w:rsidRPr="00913425">
              <w:rPr>
                <w:rFonts w:cs="Times New Roman"/>
                <w:sz w:val="20"/>
                <w:szCs w:val="20"/>
              </w:rPr>
              <w:t>dvantage=1</w:t>
            </w:r>
          </w:p>
        </w:tc>
        <w:tc>
          <w:tcPr>
            <w:tcW w:w="1034" w:type="dxa"/>
            <w:tcBorders>
              <w:top w:val="nil"/>
              <w:left w:val="nil"/>
              <w:bottom w:val="nil"/>
              <w:right w:val="nil"/>
            </w:tcBorders>
            <w:tcMar>
              <w:left w:w="43" w:type="dxa"/>
              <w:right w:w="43" w:type="dxa"/>
            </w:tcMar>
          </w:tcPr>
          <w:p w14:paraId="7B49EEE0"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(0.28)</w:t>
            </w:r>
          </w:p>
        </w:tc>
        <w:tc>
          <w:tcPr>
            <w:tcW w:w="1092" w:type="dxa"/>
            <w:tcBorders>
              <w:top w:val="nil"/>
              <w:left w:val="nil"/>
              <w:bottom w:val="nil"/>
              <w:right w:val="nil"/>
            </w:tcBorders>
            <w:tcMar>
              <w:left w:w="43" w:type="dxa"/>
              <w:right w:w="43" w:type="dxa"/>
            </w:tcMar>
          </w:tcPr>
          <w:p w14:paraId="5E5E08D9"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(0.27)</w:t>
            </w:r>
          </w:p>
        </w:tc>
        <w:tc>
          <w:tcPr>
            <w:tcW w:w="1417" w:type="dxa"/>
            <w:tcBorders>
              <w:top w:val="nil"/>
              <w:left w:val="nil"/>
              <w:bottom w:val="nil"/>
              <w:right w:val="nil"/>
            </w:tcBorders>
            <w:tcMar>
              <w:left w:w="43" w:type="dxa"/>
              <w:right w:w="43" w:type="dxa"/>
            </w:tcMar>
          </w:tcPr>
          <w:p w14:paraId="5886683D"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(0.36)</w:t>
            </w:r>
          </w:p>
        </w:tc>
        <w:tc>
          <w:tcPr>
            <w:tcW w:w="1063" w:type="dxa"/>
            <w:tcBorders>
              <w:top w:val="nil"/>
              <w:left w:val="nil"/>
              <w:bottom w:val="nil"/>
              <w:right w:val="nil"/>
            </w:tcBorders>
            <w:tcMar>
              <w:left w:w="43" w:type="dxa"/>
              <w:right w:w="43" w:type="dxa"/>
            </w:tcMar>
          </w:tcPr>
          <w:p w14:paraId="3759CC38"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(0.23)</w:t>
            </w:r>
          </w:p>
        </w:tc>
        <w:tc>
          <w:tcPr>
            <w:tcW w:w="1151" w:type="dxa"/>
            <w:tcBorders>
              <w:top w:val="nil"/>
              <w:left w:val="nil"/>
              <w:bottom w:val="nil"/>
              <w:right w:val="nil"/>
            </w:tcBorders>
            <w:tcMar>
              <w:left w:w="43" w:type="dxa"/>
              <w:right w:w="43" w:type="dxa"/>
            </w:tcMar>
          </w:tcPr>
          <w:p w14:paraId="0AFC54F1"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(0.28)</w:t>
            </w:r>
          </w:p>
        </w:tc>
        <w:tc>
          <w:tcPr>
            <w:tcW w:w="1063" w:type="dxa"/>
            <w:tcBorders>
              <w:top w:val="nil"/>
              <w:left w:val="nil"/>
              <w:bottom w:val="nil"/>
              <w:right w:val="nil"/>
            </w:tcBorders>
            <w:tcMar>
              <w:left w:w="43" w:type="dxa"/>
              <w:right w:w="43" w:type="dxa"/>
            </w:tcMar>
          </w:tcPr>
          <w:p w14:paraId="0D5357CD"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(0.26)</w:t>
            </w:r>
          </w:p>
        </w:tc>
      </w:tr>
      <w:tr w:rsidR="005439A7" w:rsidRPr="00913425" w14:paraId="31296277" w14:textId="77777777" w:rsidTr="0058063A">
        <w:trPr>
          <w:trHeight w:val="283"/>
          <w:jc w:val="center"/>
        </w:trPr>
        <w:tc>
          <w:tcPr>
            <w:tcW w:w="1770" w:type="dxa"/>
            <w:tcBorders>
              <w:top w:val="nil"/>
              <w:left w:val="nil"/>
              <w:bottom w:val="nil"/>
              <w:right w:val="nil"/>
            </w:tcBorders>
            <w:vAlign w:val="center"/>
          </w:tcPr>
          <w:p w14:paraId="556EC853" w14:textId="09CE4543" w:rsidR="005439A7" w:rsidRPr="00913425" w:rsidRDefault="005439A7" w:rsidP="005439A7">
            <w:pPr>
              <w:autoSpaceDE w:val="0"/>
              <w:autoSpaceDN w:val="0"/>
              <w:adjustRightInd w:val="0"/>
              <w:spacing w:line="480" w:lineRule="auto"/>
              <w:jc w:val="left"/>
              <w:rPr>
                <w:rFonts w:cs="Times New Roman"/>
                <w:sz w:val="20"/>
                <w:szCs w:val="20"/>
              </w:rPr>
            </w:pPr>
            <w:r w:rsidRPr="00913425">
              <w:rPr>
                <w:rFonts w:cs="Times New Roman"/>
                <w:sz w:val="20"/>
                <w:szCs w:val="20"/>
              </w:rPr>
              <w:t xml:space="preserve">Time </w:t>
            </w:r>
            <w:r w:rsidR="009E4212">
              <w:rPr>
                <w:rFonts w:cs="Times New Roman"/>
                <w:sz w:val="20"/>
                <w:szCs w:val="20"/>
              </w:rPr>
              <w:t>h</w:t>
            </w:r>
            <w:r w:rsidRPr="00913425">
              <w:rPr>
                <w:rFonts w:cs="Times New Roman"/>
                <w:sz w:val="20"/>
                <w:szCs w:val="20"/>
              </w:rPr>
              <w:t>andicap=1</w:t>
            </w:r>
          </w:p>
        </w:tc>
        <w:tc>
          <w:tcPr>
            <w:tcW w:w="1034" w:type="dxa"/>
            <w:tcBorders>
              <w:top w:val="nil"/>
              <w:left w:val="nil"/>
              <w:bottom w:val="nil"/>
              <w:right w:val="nil"/>
            </w:tcBorders>
            <w:tcMar>
              <w:left w:w="43" w:type="dxa"/>
              <w:right w:w="43" w:type="dxa"/>
            </w:tcMar>
          </w:tcPr>
          <w:p w14:paraId="1607F43E"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-0.97</w:t>
            </w:r>
            <w:r w:rsidRPr="00FB0FB9">
              <w:rPr>
                <w:rFonts w:cs="Times New Roman"/>
                <w:sz w:val="20"/>
                <w:szCs w:val="20"/>
                <w:vertAlign w:val="superscript"/>
              </w:rPr>
              <w:t>***</w:t>
            </w:r>
          </w:p>
        </w:tc>
        <w:tc>
          <w:tcPr>
            <w:tcW w:w="1092" w:type="dxa"/>
            <w:tcBorders>
              <w:top w:val="nil"/>
              <w:left w:val="nil"/>
              <w:bottom w:val="nil"/>
              <w:right w:val="nil"/>
            </w:tcBorders>
            <w:tcMar>
              <w:left w:w="43" w:type="dxa"/>
              <w:right w:w="43" w:type="dxa"/>
            </w:tcMar>
          </w:tcPr>
          <w:p w14:paraId="4A31AB11"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-0.50</w:t>
            </w:r>
            <w:r w:rsidRPr="00FB0FB9">
              <w:rPr>
                <w:rFonts w:cs="Times New Roman"/>
                <w:sz w:val="20"/>
                <w:szCs w:val="20"/>
                <w:vertAlign w:val="superscript"/>
              </w:rPr>
              <w:t>**</w:t>
            </w:r>
          </w:p>
        </w:tc>
        <w:tc>
          <w:tcPr>
            <w:tcW w:w="1417" w:type="dxa"/>
            <w:tcBorders>
              <w:top w:val="nil"/>
              <w:left w:val="nil"/>
              <w:bottom w:val="nil"/>
              <w:right w:val="nil"/>
            </w:tcBorders>
            <w:tcMar>
              <w:left w:w="43" w:type="dxa"/>
              <w:right w:w="43" w:type="dxa"/>
            </w:tcMar>
          </w:tcPr>
          <w:p w14:paraId="6E7C7C05"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-1.08</w:t>
            </w:r>
            <w:r w:rsidRPr="00FB0FB9">
              <w:rPr>
                <w:rFonts w:cs="Times New Roman"/>
                <w:sz w:val="20"/>
                <w:szCs w:val="20"/>
                <w:vertAlign w:val="superscript"/>
              </w:rPr>
              <w:t>***</w:t>
            </w:r>
          </w:p>
        </w:tc>
        <w:tc>
          <w:tcPr>
            <w:tcW w:w="1063" w:type="dxa"/>
            <w:tcBorders>
              <w:top w:val="nil"/>
              <w:left w:val="nil"/>
              <w:bottom w:val="nil"/>
              <w:right w:val="nil"/>
            </w:tcBorders>
            <w:tcMar>
              <w:left w:w="43" w:type="dxa"/>
              <w:right w:w="43" w:type="dxa"/>
            </w:tcMar>
          </w:tcPr>
          <w:p w14:paraId="38AECBA5"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-0.39</w:t>
            </w:r>
            <w:r w:rsidRPr="00FB0FB9">
              <w:rPr>
                <w:rFonts w:cs="Times New Roman"/>
                <w:sz w:val="20"/>
                <w:szCs w:val="20"/>
                <w:vertAlign w:val="superscript"/>
              </w:rPr>
              <w:t>*</w:t>
            </w:r>
          </w:p>
        </w:tc>
        <w:tc>
          <w:tcPr>
            <w:tcW w:w="1151" w:type="dxa"/>
            <w:tcBorders>
              <w:top w:val="nil"/>
              <w:left w:val="nil"/>
              <w:bottom w:val="nil"/>
              <w:right w:val="nil"/>
            </w:tcBorders>
            <w:tcMar>
              <w:left w:w="43" w:type="dxa"/>
              <w:right w:w="43" w:type="dxa"/>
            </w:tcMar>
          </w:tcPr>
          <w:p w14:paraId="24C74E49"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-0.93</w:t>
            </w:r>
            <w:r w:rsidRPr="00FB0FB9">
              <w:rPr>
                <w:rFonts w:cs="Times New Roman"/>
                <w:sz w:val="20"/>
                <w:szCs w:val="20"/>
                <w:vertAlign w:val="superscript"/>
              </w:rPr>
              <w:t>***</w:t>
            </w:r>
          </w:p>
        </w:tc>
        <w:tc>
          <w:tcPr>
            <w:tcW w:w="1063" w:type="dxa"/>
            <w:tcBorders>
              <w:top w:val="nil"/>
              <w:left w:val="nil"/>
              <w:bottom w:val="nil"/>
              <w:right w:val="nil"/>
            </w:tcBorders>
            <w:tcMar>
              <w:left w:w="43" w:type="dxa"/>
              <w:right w:w="43" w:type="dxa"/>
            </w:tcMar>
          </w:tcPr>
          <w:p w14:paraId="0D131C17"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-0.51</w:t>
            </w:r>
            <w:r w:rsidRPr="00FB0FB9">
              <w:rPr>
                <w:rFonts w:cs="Times New Roman"/>
                <w:sz w:val="20"/>
                <w:szCs w:val="20"/>
                <w:vertAlign w:val="superscript"/>
              </w:rPr>
              <w:t>**</w:t>
            </w:r>
          </w:p>
        </w:tc>
      </w:tr>
      <w:tr w:rsidR="005439A7" w:rsidRPr="00913425" w14:paraId="14AF3A81" w14:textId="77777777" w:rsidTr="0058063A">
        <w:trPr>
          <w:trHeight w:val="283"/>
          <w:jc w:val="center"/>
        </w:trPr>
        <w:tc>
          <w:tcPr>
            <w:tcW w:w="1770" w:type="dxa"/>
            <w:tcBorders>
              <w:top w:val="nil"/>
              <w:left w:val="nil"/>
              <w:right w:val="nil"/>
            </w:tcBorders>
            <w:vAlign w:val="center"/>
          </w:tcPr>
          <w:p w14:paraId="1BB34D58" w14:textId="77777777" w:rsidR="005439A7" w:rsidRPr="00913425" w:rsidRDefault="005439A7" w:rsidP="005439A7">
            <w:pPr>
              <w:autoSpaceDE w:val="0"/>
              <w:autoSpaceDN w:val="0"/>
              <w:adjustRightInd w:val="0"/>
              <w:spacing w:line="480" w:lineRule="auto"/>
              <w:jc w:val="left"/>
              <w:rPr>
                <w:rFonts w:cs="Times New Roman"/>
                <w:sz w:val="20"/>
                <w:szCs w:val="20"/>
              </w:rPr>
            </w:pPr>
          </w:p>
        </w:tc>
        <w:tc>
          <w:tcPr>
            <w:tcW w:w="1034" w:type="dxa"/>
            <w:tcBorders>
              <w:top w:val="nil"/>
              <w:left w:val="nil"/>
              <w:right w:val="nil"/>
            </w:tcBorders>
            <w:tcMar>
              <w:left w:w="43" w:type="dxa"/>
              <w:right w:w="43" w:type="dxa"/>
            </w:tcMar>
          </w:tcPr>
          <w:p w14:paraId="48AAE1D7"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(0.28)</w:t>
            </w:r>
          </w:p>
        </w:tc>
        <w:tc>
          <w:tcPr>
            <w:tcW w:w="1092" w:type="dxa"/>
            <w:tcBorders>
              <w:top w:val="nil"/>
              <w:left w:val="nil"/>
              <w:right w:val="nil"/>
            </w:tcBorders>
            <w:tcMar>
              <w:left w:w="43" w:type="dxa"/>
              <w:right w:w="43" w:type="dxa"/>
            </w:tcMar>
          </w:tcPr>
          <w:p w14:paraId="5EA6C9C6"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(0.24)</w:t>
            </w:r>
          </w:p>
        </w:tc>
        <w:tc>
          <w:tcPr>
            <w:tcW w:w="1417" w:type="dxa"/>
            <w:tcBorders>
              <w:top w:val="nil"/>
              <w:left w:val="nil"/>
              <w:right w:val="nil"/>
            </w:tcBorders>
            <w:tcMar>
              <w:left w:w="43" w:type="dxa"/>
              <w:right w:w="43" w:type="dxa"/>
            </w:tcMar>
          </w:tcPr>
          <w:p w14:paraId="3F979482"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(0.34)</w:t>
            </w:r>
          </w:p>
        </w:tc>
        <w:tc>
          <w:tcPr>
            <w:tcW w:w="1063" w:type="dxa"/>
            <w:tcBorders>
              <w:top w:val="nil"/>
              <w:left w:val="nil"/>
              <w:right w:val="nil"/>
            </w:tcBorders>
            <w:tcMar>
              <w:left w:w="43" w:type="dxa"/>
              <w:right w:w="43" w:type="dxa"/>
            </w:tcMar>
          </w:tcPr>
          <w:p w14:paraId="3529286D"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(0.21)</w:t>
            </w:r>
          </w:p>
        </w:tc>
        <w:tc>
          <w:tcPr>
            <w:tcW w:w="1151" w:type="dxa"/>
            <w:tcBorders>
              <w:top w:val="nil"/>
              <w:left w:val="nil"/>
              <w:right w:val="nil"/>
            </w:tcBorders>
            <w:tcMar>
              <w:left w:w="43" w:type="dxa"/>
              <w:right w:w="43" w:type="dxa"/>
            </w:tcMar>
          </w:tcPr>
          <w:p w14:paraId="0700B857"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(0.26)</w:t>
            </w:r>
          </w:p>
        </w:tc>
        <w:tc>
          <w:tcPr>
            <w:tcW w:w="1063" w:type="dxa"/>
            <w:tcBorders>
              <w:top w:val="nil"/>
              <w:left w:val="nil"/>
              <w:right w:val="nil"/>
            </w:tcBorders>
            <w:tcMar>
              <w:left w:w="43" w:type="dxa"/>
              <w:right w:w="43" w:type="dxa"/>
            </w:tcMar>
          </w:tcPr>
          <w:p w14:paraId="41AC93CF"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(0.25)</w:t>
            </w:r>
          </w:p>
        </w:tc>
      </w:tr>
      <w:tr w:rsidR="005439A7" w:rsidRPr="00913425" w14:paraId="1BD98F66" w14:textId="77777777" w:rsidTr="0058063A">
        <w:trPr>
          <w:trHeight w:val="283"/>
          <w:jc w:val="center"/>
        </w:trPr>
        <w:tc>
          <w:tcPr>
            <w:tcW w:w="1770" w:type="dxa"/>
            <w:tcBorders>
              <w:left w:val="nil"/>
              <w:bottom w:val="nil"/>
              <w:right w:val="nil"/>
            </w:tcBorders>
            <w:vAlign w:val="center"/>
          </w:tcPr>
          <w:p w14:paraId="21641339" w14:textId="4A678DD4" w:rsidR="005439A7" w:rsidRPr="00913425" w:rsidRDefault="005439A7" w:rsidP="005439A7">
            <w:pPr>
              <w:autoSpaceDE w:val="0"/>
              <w:autoSpaceDN w:val="0"/>
              <w:adjustRightInd w:val="0"/>
              <w:spacing w:line="480" w:lineRule="auto"/>
              <w:jc w:val="left"/>
              <w:rPr>
                <w:rFonts w:cs="Times New Roman"/>
                <w:sz w:val="20"/>
                <w:szCs w:val="20"/>
              </w:rPr>
            </w:pPr>
            <w:r w:rsidRPr="00913425">
              <w:rPr>
                <w:rFonts w:cs="Times New Roman"/>
                <w:sz w:val="20"/>
                <w:szCs w:val="20"/>
              </w:rPr>
              <w:t xml:space="preserve">Tournament x Time </w:t>
            </w:r>
            <w:r w:rsidR="009E4212">
              <w:rPr>
                <w:rFonts w:cs="Times New Roman"/>
                <w:sz w:val="20"/>
                <w:szCs w:val="20"/>
              </w:rPr>
              <w:t>a</w:t>
            </w:r>
            <w:r w:rsidRPr="00913425">
              <w:rPr>
                <w:rFonts w:cs="Times New Roman"/>
                <w:sz w:val="20"/>
                <w:szCs w:val="20"/>
              </w:rPr>
              <w:t>dvantage</w:t>
            </w:r>
          </w:p>
        </w:tc>
        <w:tc>
          <w:tcPr>
            <w:tcW w:w="1034" w:type="dxa"/>
            <w:tcBorders>
              <w:left w:val="nil"/>
              <w:bottom w:val="nil"/>
              <w:right w:val="nil"/>
            </w:tcBorders>
            <w:tcMar>
              <w:left w:w="43" w:type="dxa"/>
              <w:right w:w="43" w:type="dxa"/>
            </w:tcMar>
            <w:vAlign w:val="center"/>
          </w:tcPr>
          <w:p w14:paraId="17423991"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-0.24</w:t>
            </w:r>
          </w:p>
          <w:p w14:paraId="62A72A91"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(0.39)</w:t>
            </w:r>
          </w:p>
        </w:tc>
        <w:tc>
          <w:tcPr>
            <w:tcW w:w="1092" w:type="dxa"/>
            <w:tcBorders>
              <w:left w:val="nil"/>
              <w:bottom w:val="nil"/>
              <w:right w:val="nil"/>
            </w:tcBorders>
            <w:tcMar>
              <w:left w:w="43" w:type="dxa"/>
              <w:right w:w="43" w:type="dxa"/>
            </w:tcMar>
            <w:vAlign w:val="center"/>
          </w:tcPr>
          <w:p w14:paraId="4218F409"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-0.18</w:t>
            </w:r>
          </w:p>
          <w:p w14:paraId="5256E4AB"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(0.38)</w:t>
            </w:r>
          </w:p>
        </w:tc>
        <w:tc>
          <w:tcPr>
            <w:tcW w:w="1417" w:type="dxa"/>
            <w:tcBorders>
              <w:left w:val="nil"/>
              <w:bottom w:val="nil"/>
              <w:right w:val="nil"/>
            </w:tcBorders>
            <w:tcMar>
              <w:left w:w="43" w:type="dxa"/>
              <w:right w:w="43" w:type="dxa"/>
            </w:tcMar>
            <w:vAlign w:val="center"/>
          </w:tcPr>
          <w:p w14:paraId="6A8F676F"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-0.22</w:t>
            </w:r>
          </w:p>
          <w:p w14:paraId="1A7FFC12"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(0.51)</w:t>
            </w:r>
          </w:p>
        </w:tc>
        <w:tc>
          <w:tcPr>
            <w:tcW w:w="1063" w:type="dxa"/>
            <w:tcBorders>
              <w:left w:val="nil"/>
              <w:bottom w:val="nil"/>
              <w:right w:val="nil"/>
            </w:tcBorders>
            <w:tcMar>
              <w:left w:w="43" w:type="dxa"/>
              <w:right w:w="43" w:type="dxa"/>
            </w:tcMar>
            <w:vAlign w:val="center"/>
          </w:tcPr>
          <w:p w14:paraId="3AF603D9"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-0.33</w:t>
            </w:r>
          </w:p>
          <w:p w14:paraId="0AFE7659"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(0.33)</w:t>
            </w:r>
          </w:p>
        </w:tc>
        <w:tc>
          <w:tcPr>
            <w:tcW w:w="1151" w:type="dxa"/>
            <w:tcBorders>
              <w:left w:val="nil"/>
              <w:bottom w:val="nil"/>
              <w:right w:val="nil"/>
            </w:tcBorders>
            <w:tcMar>
              <w:left w:w="43" w:type="dxa"/>
              <w:right w:w="43" w:type="dxa"/>
            </w:tcMar>
            <w:vAlign w:val="center"/>
          </w:tcPr>
          <w:p w14:paraId="5F0EF7FE"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-0.34</w:t>
            </w:r>
          </w:p>
          <w:p w14:paraId="5C4CA5EF"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(0.40)</w:t>
            </w:r>
          </w:p>
        </w:tc>
        <w:tc>
          <w:tcPr>
            <w:tcW w:w="1063" w:type="dxa"/>
            <w:tcBorders>
              <w:left w:val="nil"/>
              <w:bottom w:val="nil"/>
              <w:right w:val="nil"/>
            </w:tcBorders>
            <w:tcMar>
              <w:left w:w="43" w:type="dxa"/>
              <w:right w:w="43" w:type="dxa"/>
            </w:tcMar>
            <w:vAlign w:val="center"/>
          </w:tcPr>
          <w:p w14:paraId="0386B9CA"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-0.21</w:t>
            </w:r>
          </w:p>
          <w:p w14:paraId="62922670"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(0.37)</w:t>
            </w:r>
          </w:p>
        </w:tc>
      </w:tr>
      <w:tr w:rsidR="005439A7" w:rsidRPr="00913425" w14:paraId="1E33B526" w14:textId="77777777" w:rsidTr="0058063A">
        <w:trPr>
          <w:trHeight w:val="283"/>
          <w:jc w:val="center"/>
        </w:trPr>
        <w:tc>
          <w:tcPr>
            <w:tcW w:w="1770" w:type="dxa"/>
            <w:tcBorders>
              <w:left w:val="nil"/>
              <w:right w:val="nil"/>
            </w:tcBorders>
            <w:vAlign w:val="center"/>
          </w:tcPr>
          <w:p w14:paraId="045F0770" w14:textId="77777777" w:rsidR="005439A7" w:rsidRPr="00913425" w:rsidRDefault="005439A7" w:rsidP="005439A7">
            <w:pPr>
              <w:autoSpaceDE w:val="0"/>
              <w:autoSpaceDN w:val="0"/>
              <w:adjustRightInd w:val="0"/>
              <w:spacing w:line="480" w:lineRule="auto"/>
              <w:jc w:val="left"/>
              <w:rPr>
                <w:rFonts w:cs="Times New Roman"/>
                <w:sz w:val="20"/>
                <w:szCs w:val="20"/>
              </w:rPr>
            </w:pPr>
            <w:r w:rsidRPr="00913425">
              <w:rPr>
                <w:rFonts w:cs="Times New Roman"/>
                <w:sz w:val="20"/>
                <w:szCs w:val="20"/>
              </w:rPr>
              <w:t>Tournament x</w:t>
            </w:r>
          </w:p>
          <w:p w14:paraId="4CACFCD3" w14:textId="2C771023" w:rsidR="005439A7" w:rsidRPr="00913425" w:rsidRDefault="005439A7" w:rsidP="005439A7">
            <w:pPr>
              <w:autoSpaceDE w:val="0"/>
              <w:autoSpaceDN w:val="0"/>
              <w:adjustRightInd w:val="0"/>
              <w:spacing w:after="60" w:line="480" w:lineRule="auto"/>
              <w:jc w:val="left"/>
              <w:rPr>
                <w:rFonts w:cs="Times New Roman"/>
                <w:sz w:val="20"/>
                <w:szCs w:val="20"/>
              </w:rPr>
            </w:pPr>
            <w:r w:rsidRPr="00913425">
              <w:rPr>
                <w:rFonts w:cs="Times New Roman"/>
                <w:sz w:val="20"/>
                <w:szCs w:val="20"/>
              </w:rPr>
              <w:t xml:space="preserve">Time </w:t>
            </w:r>
            <w:r w:rsidR="009E4212">
              <w:rPr>
                <w:rFonts w:cs="Times New Roman"/>
                <w:sz w:val="20"/>
                <w:szCs w:val="20"/>
              </w:rPr>
              <w:t>h</w:t>
            </w:r>
            <w:r w:rsidRPr="00913425">
              <w:rPr>
                <w:rFonts w:cs="Times New Roman"/>
                <w:sz w:val="20"/>
                <w:szCs w:val="20"/>
              </w:rPr>
              <w:t>andicap</w:t>
            </w:r>
          </w:p>
        </w:tc>
        <w:tc>
          <w:tcPr>
            <w:tcW w:w="1034" w:type="dxa"/>
            <w:tcBorders>
              <w:left w:val="nil"/>
              <w:right w:val="nil"/>
            </w:tcBorders>
            <w:tcMar>
              <w:left w:w="43" w:type="dxa"/>
              <w:right w:w="43" w:type="dxa"/>
            </w:tcMar>
            <w:vAlign w:val="center"/>
          </w:tcPr>
          <w:p w14:paraId="236BF9C7"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0.30</w:t>
            </w:r>
          </w:p>
          <w:p w14:paraId="005A19F1"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(0.39)</w:t>
            </w:r>
          </w:p>
        </w:tc>
        <w:tc>
          <w:tcPr>
            <w:tcW w:w="1092" w:type="dxa"/>
            <w:tcBorders>
              <w:left w:val="nil"/>
              <w:right w:val="nil"/>
            </w:tcBorders>
            <w:tcMar>
              <w:left w:w="43" w:type="dxa"/>
              <w:right w:w="43" w:type="dxa"/>
            </w:tcMar>
            <w:vAlign w:val="center"/>
          </w:tcPr>
          <w:p w14:paraId="1BA1F371"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-0.07</w:t>
            </w:r>
          </w:p>
          <w:p w14:paraId="2F04F511"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(0.36)</w:t>
            </w:r>
          </w:p>
        </w:tc>
        <w:tc>
          <w:tcPr>
            <w:tcW w:w="1417" w:type="dxa"/>
            <w:tcBorders>
              <w:left w:val="nil"/>
              <w:right w:val="nil"/>
            </w:tcBorders>
            <w:tcMar>
              <w:left w:w="43" w:type="dxa"/>
              <w:right w:w="43" w:type="dxa"/>
            </w:tcMar>
            <w:vAlign w:val="center"/>
          </w:tcPr>
          <w:p w14:paraId="6C3A6C2F"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0.59</w:t>
            </w:r>
          </w:p>
          <w:p w14:paraId="18552D34"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(0.48)</w:t>
            </w:r>
          </w:p>
        </w:tc>
        <w:tc>
          <w:tcPr>
            <w:tcW w:w="1063" w:type="dxa"/>
            <w:tcBorders>
              <w:left w:val="nil"/>
              <w:right w:val="nil"/>
            </w:tcBorders>
            <w:tcMar>
              <w:left w:w="43" w:type="dxa"/>
              <w:right w:w="43" w:type="dxa"/>
            </w:tcMar>
            <w:vAlign w:val="center"/>
          </w:tcPr>
          <w:p w14:paraId="16B3ED8C"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-0.22</w:t>
            </w:r>
          </w:p>
          <w:p w14:paraId="0FACDC8B"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(0.31)</w:t>
            </w:r>
          </w:p>
        </w:tc>
        <w:tc>
          <w:tcPr>
            <w:tcW w:w="1151" w:type="dxa"/>
            <w:tcBorders>
              <w:left w:val="nil"/>
              <w:right w:val="nil"/>
            </w:tcBorders>
            <w:tcMar>
              <w:left w:w="43" w:type="dxa"/>
              <w:right w:w="43" w:type="dxa"/>
            </w:tcMar>
            <w:vAlign w:val="center"/>
          </w:tcPr>
          <w:p w14:paraId="75957B50"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-0.05</w:t>
            </w:r>
          </w:p>
          <w:p w14:paraId="02A89C76"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(0.40)</w:t>
            </w:r>
          </w:p>
        </w:tc>
        <w:tc>
          <w:tcPr>
            <w:tcW w:w="1063" w:type="dxa"/>
            <w:tcBorders>
              <w:left w:val="nil"/>
              <w:right w:val="nil"/>
            </w:tcBorders>
            <w:tcMar>
              <w:left w:w="43" w:type="dxa"/>
              <w:right w:w="43" w:type="dxa"/>
            </w:tcMar>
            <w:vAlign w:val="center"/>
          </w:tcPr>
          <w:p w14:paraId="1986F9AA"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0.05</w:t>
            </w:r>
          </w:p>
          <w:p w14:paraId="6A24BB56"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(0.34)</w:t>
            </w:r>
          </w:p>
        </w:tc>
      </w:tr>
      <w:tr w:rsidR="005439A7" w:rsidRPr="00913425" w14:paraId="67F1532B" w14:textId="77777777" w:rsidTr="0058063A">
        <w:trPr>
          <w:trHeight w:val="283"/>
          <w:jc w:val="center"/>
        </w:trPr>
        <w:tc>
          <w:tcPr>
            <w:tcW w:w="1770" w:type="dxa"/>
            <w:vMerge w:val="restart"/>
            <w:tcBorders>
              <w:left w:val="nil"/>
              <w:right w:val="nil"/>
            </w:tcBorders>
            <w:vAlign w:val="center"/>
          </w:tcPr>
          <w:p w14:paraId="40B943A7" w14:textId="77777777" w:rsidR="005439A7" w:rsidRPr="00913425" w:rsidRDefault="005439A7" w:rsidP="005439A7">
            <w:pPr>
              <w:autoSpaceDE w:val="0"/>
              <w:autoSpaceDN w:val="0"/>
              <w:adjustRightInd w:val="0"/>
              <w:spacing w:line="480" w:lineRule="auto"/>
              <w:jc w:val="left"/>
              <w:rPr>
                <w:rFonts w:cs="Times New Roman"/>
                <w:sz w:val="20"/>
                <w:szCs w:val="20"/>
              </w:rPr>
            </w:pPr>
            <w:r w:rsidRPr="00913425">
              <w:rPr>
                <w:rFonts w:cs="Times New Roman"/>
                <w:sz w:val="20"/>
                <w:szCs w:val="20"/>
              </w:rPr>
              <w:t>Exponential</w:t>
            </w:r>
            <w:r w:rsidRPr="00913425">
              <w:rPr>
                <w:rFonts w:cs="Times New Roman"/>
                <w:sz w:val="20"/>
                <w:szCs w:val="20"/>
              </w:rPr>
              <w:br/>
              <w:t>Scheme=1</w:t>
            </w:r>
          </w:p>
        </w:tc>
        <w:tc>
          <w:tcPr>
            <w:tcW w:w="1034" w:type="dxa"/>
            <w:tcBorders>
              <w:left w:val="nil"/>
              <w:bottom w:val="nil"/>
              <w:right w:val="nil"/>
            </w:tcBorders>
            <w:tcMar>
              <w:left w:w="43" w:type="dxa"/>
              <w:right w:w="43" w:type="dxa"/>
            </w:tcMar>
          </w:tcPr>
          <w:p w14:paraId="1E653722"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-0.50</w:t>
            </w:r>
          </w:p>
        </w:tc>
        <w:tc>
          <w:tcPr>
            <w:tcW w:w="1092" w:type="dxa"/>
            <w:tcBorders>
              <w:left w:val="nil"/>
              <w:bottom w:val="nil"/>
              <w:right w:val="nil"/>
            </w:tcBorders>
            <w:tcMar>
              <w:left w:w="43" w:type="dxa"/>
              <w:right w:w="43" w:type="dxa"/>
            </w:tcMar>
          </w:tcPr>
          <w:p w14:paraId="2C00E88C"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0.35</w:t>
            </w:r>
          </w:p>
        </w:tc>
        <w:tc>
          <w:tcPr>
            <w:tcW w:w="1417" w:type="dxa"/>
            <w:tcBorders>
              <w:left w:val="nil"/>
              <w:bottom w:val="nil"/>
              <w:right w:val="nil"/>
            </w:tcBorders>
            <w:tcMar>
              <w:left w:w="43" w:type="dxa"/>
              <w:right w:w="43" w:type="dxa"/>
            </w:tcMar>
          </w:tcPr>
          <w:p w14:paraId="39E60A7E"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-0.01</w:t>
            </w:r>
          </w:p>
        </w:tc>
        <w:tc>
          <w:tcPr>
            <w:tcW w:w="1063" w:type="dxa"/>
            <w:tcBorders>
              <w:left w:val="nil"/>
              <w:bottom w:val="nil"/>
              <w:right w:val="nil"/>
            </w:tcBorders>
            <w:tcMar>
              <w:left w:w="43" w:type="dxa"/>
              <w:right w:w="43" w:type="dxa"/>
            </w:tcMar>
          </w:tcPr>
          <w:p w14:paraId="492D5020"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-0.11</w:t>
            </w:r>
          </w:p>
        </w:tc>
        <w:tc>
          <w:tcPr>
            <w:tcW w:w="1151" w:type="dxa"/>
            <w:tcBorders>
              <w:left w:val="nil"/>
              <w:bottom w:val="nil"/>
              <w:right w:val="nil"/>
            </w:tcBorders>
            <w:tcMar>
              <w:left w:w="43" w:type="dxa"/>
              <w:right w:w="43" w:type="dxa"/>
            </w:tcMar>
          </w:tcPr>
          <w:p w14:paraId="6A67B8FC"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-0.21</w:t>
            </w:r>
          </w:p>
        </w:tc>
        <w:tc>
          <w:tcPr>
            <w:tcW w:w="1063" w:type="dxa"/>
            <w:tcBorders>
              <w:left w:val="nil"/>
              <w:bottom w:val="nil"/>
              <w:right w:val="nil"/>
            </w:tcBorders>
            <w:tcMar>
              <w:left w:w="43" w:type="dxa"/>
              <w:right w:w="43" w:type="dxa"/>
            </w:tcMar>
          </w:tcPr>
          <w:p w14:paraId="283081D3"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0.17</w:t>
            </w:r>
          </w:p>
        </w:tc>
      </w:tr>
      <w:tr w:rsidR="005439A7" w:rsidRPr="00913425" w14:paraId="6906332E" w14:textId="77777777" w:rsidTr="0058063A">
        <w:trPr>
          <w:trHeight w:val="283"/>
          <w:jc w:val="center"/>
        </w:trPr>
        <w:tc>
          <w:tcPr>
            <w:tcW w:w="1770" w:type="dxa"/>
            <w:vMerge/>
            <w:tcBorders>
              <w:left w:val="nil"/>
              <w:bottom w:val="nil"/>
              <w:right w:val="nil"/>
            </w:tcBorders>
            <w:vAlign w:val="center"/>
          </w:tcPr>
          <w:p w14:paraId="30107875" w14:textId="77777777" w:rsidR="005439A7" w:rsidRPr="00913425" w:rsidRDefault="005439A7" w:rsidP="005439A7">
            <w:pPr>
              <w:autoSpaceDE w:val="0"/>
              <w:autoSpaceDN w:val="0"/>
              <w:adjustRightInd w:val="0"/>
              <w:spacing w:line="480" w:lineRule="auto"/>
              <w:jc w:val="left"/>
              <w:rPr>
                <w:rFonts w:cs="Times New Roman"/>
                <w:sz w:val="20"/>
                <w:szCs w:val="20"/>
              </w:rPr>
            </w:pPr>
          </w:p>
        </w:tc>
        <w:tc>
          <w:tcPr>
            <w:tcW w:w="1034" w:type="dxa"/>
            <w:tcBorders>
              <w:top w:val="nil"/>
              <w:left w:val="nil"/>
              <w:bottom w:val="nil"/>
              <w:right w:val="nil"/>
            </w:tcBorders>
            <w:tcMar>
              <w:left w:w="43" w:type="dxa"/>
              <w:right w:w="43" w:type="dxa"/>
            </w:tcMar>
          </w:tcPr>
          <w:p w14:paraId="02E9E032"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(0.33)</w:t>
            </w:r>
          </w:p>
        </w:tc>
        <w:tc>
          <w:tcPr>
            <w:tcW w:w="1092" w:type="dxa"/>
            <w:tcBorders>
              <w:top w:val="nil"/>
              <w:left w:val="nil"/>
              <w:bottom w:val="nil"/>
              <w:right w:val="nil"/>
            </w:tcBorders>
            <w:tcMar>
              <w:left w:w="43" w:type="dxa"/>
              <w:right w:w="43" w:type="dxa"/>
            </w:tcMar>
          </w:tcPr>
          <w:p w14:paraId="614AA0C6"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(0.32)</w:t>
            </w:r>
          </w:p>
        </w:tc>
        <w:tc>
          <w:tcPr>
            <w:tcW w:w="1417" w:type="dxa"/>
            <w:tcBorders>
              <w:top w:val="nil"/>
              <w:left w:val="nil"/>
              <w:bottom w:val="nil"/>
              <w:right w:val="nil"/>
            </w:tcBorders>
            <w:tcMar>
              <w:left w:w="43" w:type="dxa"/>
              <w:right w:w="43" w:type="dxa"/>
            </w:tcMar>
          </w:tcPr>
          <w:p w14:paraId="0706B822"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(0.40)</w:t>
            </w:r>
          </w:p>
        </w:tc>
        <w:tc>
          <w:tcPr>
            <w:tcW w:w="1063" w:type="dxa"/>
            <w:tcBorders>
              <w:top w:val="nil"/>
              <w:left w:val="nil"/>
              <w:bottom w:val="nil"/>
              <w:right w:val="nil"/>
            </w:tcBorders>
            <w:tcMar>
              <w:left w:w="43" w:type="dxa"/>
              <w:right w:w="43" w:type="dxa"/>
            </w:tcMar>
          </w:tcPr>
          <w:p w14:paraId="27D29F8F"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(0.29)</w:t>
            </w:r>
          </w:p>
        </w:tc>
        <w:tc>
          <w:tcPr>
            <w:tcW w:w="1151" w:type="dxa"/>
            <w:tcBorders>
              <w:top w:val="nil"/>
              <w:left w:val="nil"/>
              <w:bottom w:val="nil"/>
              <w:right w:val="nil"/>
            </w:tcBorders>
            <w:tcMar>
              <w:left w:w="43" w:type="dxa"/>
              <w:right w:w="43" w:type="dxa"/>
            </w:tcMar>
          </w:tcPr>
          <w:p w14:paraId="563FF50F"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(0.32)</w:t>
            </w:r>
          </w:p>
        </w:tc>
        <w:tc>
          <w:tcPr>
            <w:tcW w:w="1063" w:type="dxa"/>
            <w:tcBorders>
              <w:top w:val="nil"/>
              <w:left w:val="nil"/>
              <w:bottom w:val="nil"/>
              <w:right w:val="nil"/>
            </w:tcBorders>
            <w:tcMar>
              <w:left w:w="43" w:type="dxa"/>
              <w:right w:w="43" w:type="dxa"/>
            </w:tcMar>
          </w:tcPr>
          <w:p w14:paraId="6EA91E8E"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(0.33)</w:t>
            </w:r>
          </w:p>
        </w:tc>
      </w:tr>
      <w:tr w:rsidR="005439A7" w:rsidRPr="00913425" w14:paraId="3E9E0612" w14:textId="77777777" w:rsidTr="0058063A">
        <w:trPr>
          <w:trHeight w:val="283"/>
          <w:jc w:val="center"/>
        </w:trPr>
        <w:tc>
          <w:tcPr>
            <w:tcW w:w="1770" w:type="dxa"/>
            <w:tcBorders>
              <w:top w:val="nil"/>
              <w:left w:val="nil"/>
              <w:right w:val="nil"/>
            </w:tcBorders>
            <w:vAlign w:val="center"/>
          </w:tcPr>
          <w:p w14:paraId="2DE666D2" w14:textId="77777777" w:rsidR="005439A7" w:rsidRPr="00913425" w:rsidRDefault="005439A7" w:rsidP="005439A7">
            <w:pPr>
              <w:autoSpaceDE w:val="0"/>
              <w:autoSpaceDN w:val="0"/>
              <w:adjustRightInd w:val="0"/>
              <w:spacing w:line="480" w:lineRule="auto"/>
              <w:jc w:val="left"/>
              <w:rPr>
                <w:rFonts w:cs="Times New Roman"/>
                <w:sz w:val="20"/>
                <w:szCs w:val="20"/>
              </w:rPr>
            </w:pPr>
            <w:r w:rsidRPr="00913425">
              <w:rPr>
                <w:rFonts w:cs="Times New Roman"/>
                <w:sz w:val="20"/>
                <w:szCs w:val="20"/>
              </w:rPr>
              <w:t>Constant</w:t>
            </w:r>
          </w:p>
        </w:tc>
        <w:tc>
          <w:tcPr>
            <w:tcW w:w="1034" w:type="dxa"/>
            <w:tcBorders>
              <w:top w:val="nil"/>
              <w:left w:val="nil"/>
              <w:right w:val="nil"/>
            </w:tcBorders>
            <w:tcMar>
              <w:left w:w="43" w:type="dxa"/>
              <w:right w:w="43" w:type="dxa"/>
            </w:tcMar>
          </w:tcPr>
          <w:p w14:paraId="7B034A78"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8.23</w:t>
            </w:r>
            <w:r w:rsidRPr="00FB0FB9">
              <w:rPr>
                <w:rFonts w:cs="Times New Roman"/>
                <w:sz w:val="20"/>
                <w:szCs w:val="20"/>
                <w:vertAlign w:val="superscript"/>
              </w:rPr>
              <w:t>***</w:t>
            </w:r>
          </w:p>
        </w:tc>
        <w:tc>
          <w:tcPr>
            <w:tcW w:w="1092" w:type="dxa"/>
            <w:tcBorders>
              <w:top w:val="nil"/>
              <w:left w:val="nil"/>
              <w:right w:val="nil"/>
            </w:tcBorders>
            <w:tcMar>
              <w:left w:w="43" w:type="dxa"/>
              <w:right w:w="43" w:type="dxa"/>
            </w:tcMar>
          </w:tcPr>
          <w:p w14:paraId="484CE909"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8.13</w:t>
            </w:r>
            <w:r w:rsidRPr="00FB0FB9">
              <w:rPr>
                <w:rFonts w:cs="Times New Roman"/>
                <w:sz w:val="20"/>
                <w:szCs w:val="20"/>
                <w:vertAlign w:val="superscript"/>
              </w:rPr>
              <w:t>***</w:t>
            </w:r>
          </w:p>
        </w:tc>
        <w:tc>
          <w:tcPr>
            <w:tcW w:w="1417" w:type="dxa"/>
            <w:tcBorders>
              <w:top w:val="nil"/>
              <w:left w:val="nil"/>
              <w:right w:val="nil"/>
            </w:tcBorders>
            <w:tcMar>
              <w:left w:w="43" w:type="dxa"/>
              <w:right w:w="43" w:type="dxa"/>
            </w:tcMar>
          </w:tcPr>
          <w:p w14:paraId="4994D975"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9.12</w:t>
            </w:r>
            <w:r w:rsidRPr="00FB0FB9">
              <w:rPr>
                <w:rFonts w:cs="Times New Roman"/>
                <w:sz w:val="20"/>
                <w:szCs w:val="20"/>
                <w:vertAlign w:val="superscript"/>
              </w:rPr>
              <w:t>***</w:t>
            </w:r>
          </w:p>
        </w:tc>
        <w:tc>
          <w:tcPr>
            <w:tcW w:w="1063" w:type="dxa"/>
            <w:tcBorders>
              <w:top w:val="nil"/>
              <w:left w:val="nil"/>
              <w:right w:val="nil"/>
            </w:tcBorders>
            <w:tcMar>
              <w:left w:w="43" w:type="dxa"/>
              <w:right w:w="43" w:type="dxa"/>
            </w:tcMar>
          </w:tcPr>
          <w:p w14:paraId="6E673983"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8.04</w:t>
            </w:r>
            <w:r w:rsidRPr="00FB0FB9">
              <w:rPr>
                <w:rFonts w:cs="Times New Roman"/>
                <w:sz w:val="20"/>
                <w:szCs w:val="20"/>
                <w:vertAlign w:val="superscript"/>
              </w:rPr>
              <w:t>***</w:t>
            </w:r>
          </w:p>
        </w:tc>
        <w:tc>
          <w:tcPr>
            <w:tcW w:w="1151" w:type="dxa"/>
            <w:tcBorders>
              <w:top w:val="nil"/>
              <w:left w:val="nil"/>
              <w:right w:val="nil"/>
            </w:tcBorders>
            <w:tcMar>
              <w:left w:w="43" w:type="dxa"/>
              <w:right w:w="43" w:type="dxa"/>
            </w:tcMar>
          </w:tcPr>
          <w:p w14:paraId="091658E5"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8.18</w:t>
            </w:r>
            <w:r w:rsidRPr="00FB0FB9">
              <w:rPr>
                <w:rFonts w:cs="Times New Roman"/>
                <w:sz w:val="20"/>
                <w:szCs w:val="20"/>
                <w:vertAlign w:val="superscript"/>
              </w:rPr>
              <w:t>***</w:t>
            </w:r>
          </w:p>
        </w:tc>
        <w:tc>
          <w:tcPr>
            <w:tcW w:w="1063" w:type="dxa"/>
            <w:tcBorders>
              <w:top w:val="nil"/>
              <w:left w:val="nil"/>
              <w:right w:val="nil"/>
            </w:tcBorders>
            <w:tcMar>
              <w:left w:w="43" w:type="dxa"/>
              <w:right w:w="43" w:type="dxa"/>
            </w:tcMar>
          </w:tcPr>
          <w:p w14:paraId="395CF7DF"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8.15</w:t>
            </w:r>
            <w:r w:rsidRPr="00FB0FB9">
              <w:rPr>
                <w:rFonts w:cs="Times New Roman"/>
                <w:sz w:val="20"/>
                <w:szCs w:val="20"/>
                <w:vertAlign w:val="superscript"/>
              </w:rPr>
              <w:t>***</w:t>
            </w:r>
          </w:p>
        </w:tc>
      </w:tr>
      <w:tr w:rsidR="005439A7" w:rsidRPr="00913425" w14:paraId="5E311DBE" w14:textId="77777777" w:rsidTr="0058063A">
        <w:trPr>
          <w:trHeight w:val="283"/>
          <w:jc w:val="center"/>
        </w:trPr>
        <w:tc>
          <w:tcPr>
            <w:tcW w:w="1770" w:type="dxa"/>
            <w:tcBorders>
              <w:top w:val="nil"/>
              <w:left w:val="nil"/>
              <w:bottom w:val="single" w:sz="4" w:space="0" w:color="auto"/>
              <w:right w:val="nil"/>
            </w:tcBorders>
            <w:vAlign w:val="center"/>
          </w:tcPr>
          <w:p w14:paraId="4F5BB522" w14:textId="77777777" w:rsidR="005439A7" w:rsidRPr="00913425" w:rsidRDefault="005439A7" w:rsidP="005439A7">
            <w:pPr>
              <w:autoSpaceDE w:val="0"/>
              <w:autoSpaceDN w:val="0"/>
              <w:adjustRightInd w:val="0"/>
              <w:spacing w:line="480" w:lineRule="auto"/>
              <w:jc w:val="left"/>
              <w:rPr>
                <w:rFonts w:cs="Times New Roman"/>
                <w:sz w:val="20"/>
                <w:szCs w:val="20"/>
              </w:rPr>
            </w:pPr>
          </w:p>
        </w:tc>
        <w:tc>
          <w:tcPr>
            <w:tcW w:w="1034" w:type="dxa"/>
            <w:tcBorders>
              <w:top w:val="nil"/>
              <w:left w:val="nil"/>
              <w:bottom w:val="single" w:sz="4" w:space="0" w:color="auto"/>
              <w:right w:val="nil"/>
            </w:tcBorders>
            <w:tcMar>
              <w:left w:w="43" w:type="dxa"/>
              <w:right w:w="43" w:type="dxa"/>
            </w:tcMar>
          </w:tcPr>
          <w:p w14:paraId="0C40B5F7"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(0.35)</w:t>
            </w:r>
          </w:p>
        </w:tc>
        <w:tc>
          <w:tcPr>
            <w:tcW w:w="1092" w:type="dxa"/>
            <w:tcBorders>
              <w:top w:val="nil"/>
              <w:left w:val="nil"/>
              <w:bottom w:val="single" w:sz="4" w:space="0" w:color="auto"/>
              <w:right w:val="nil"/>
            </w:tcBorders>
            <w:tcMar>
              <w:left w:w="43" w:type="dxa"/>
              <w:right w:w="43" w:type="dxa"/>
            </w:tcMar>
          </w:tcPr>
          <w:p w14:paraId="29918BB0"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(0.28)</w:t>
            </w:r>
          </w:p>
        </w:tc>
        <w:tc>
          <w:tcPr>
            <w:tcW w:w="1417" w:type="dxa"/>
            <w:tcBorders>
              <w:top w:val="nil"/>
              <w:left w:val="nil"/>
              <w:bottom w:val="single" w:sz="4" w:space="0" w:color="auto"/>
              <w:right w:val="nil"/>
            </w:tcBorders>
            <w:tcMar>
              <w:left w:w="43" w:type="dxa"/>
              <w:right w:w="43" w:type="dxa"/>
            </w:tcMar>
          </w:tcPr>
          <w:p w14:paraId="4FA8B94D"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(0.38)</w:t>
            </w:r>
          </w:p>
        </w:tc>
        <w:tc>
          <w:tcPr>
            <w:tcW w:w="1063" w:type="dxa"/>
            <w:tcBorders>
              <w:top w:val="nil"/>
              <w:left w:val="nil"/>
              <w:bottom w:val="single" w:sz="4" w:space="0" w:color="auto"/>
              <w:right w:val="nil"/>
            </w:tcBorders>
            <w:tcMar>
              <w:left w:w="43" w:type="dxa"/>
              <w:right w:w="43" w:type="dxa"/>
            </w:tcMar>
          </w:tcPr>
          <w:p w14:paraId="16D99B10"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(0.25)</w:t>
            </w:r>
          </w:p>
        </w:tc>
        <w:tc>
          <w:tcPr>
            <w:tcW w:w="1151" w:type="dxa"/>
            <w:tcBorders>
              <w:top w:val="nil"/>
              <w:left w:val="nil"/>
              <w:bottom w:val="single" w:sz="4" w:space="0" w:color="auto"/>
              <w:right w:val="nil"/>
            </w:tcBorders>
            <w:tcMar>
              <w:left w:w="43" w:type="dxa"/>
              <w:right w:w="43" w:type="dxa"/>
            </w:tcMar>
          </w:tcPr>
          <w:p w14:paraId="351E715B"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(0.30)</w:t>
            </w:r>
          </w:p>
        </w:tc>
        <w:tc>
          <w:tcPr>
            <w:tcW w:w="1063" w:type="dxa"/>
            <w:tcBorders>
              <w:top w:val="nil"/>
              <w:left w:val="nil"/>
              <w:bottom w:val="single" w:sz="4" w:space="0" w:color="auto"/>
              <w:right w:val="nil"/>
            </w:tcBorders>
            <w:tcMar>
              <w:left w:w="43" w:type="dxa"/>
              <w:right w:w="43" w:type="dxa"/>
            </w:tcMar>
          </w:tcPr>
          <w:p w14:paraId="6BEF80E7"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(0.29)</w:t>
            </w:r>
          </w:p>
        </w:tc>
      </w:tr>
      <w:tr w:rsidR="005439A7" w:rsidRPr="00913425" w14:paraId="790F9225" w14:textId="77777777" w:rsidTr="0058063A">
        <w:trPr>
          <w:trHeight w:val="283"/>
          <w:jc w:val="center"/>
        </w:trPr>
        <w:tc>
          <w:tcPr>
            <w:tcW w:w="1770" w:type="dxa"/>
            <w:tcBorders>
              <w:top w:val="single" w:sz="4" w:space="0" w:color="auto"/>
              <w:left w:val="nil"/>
              <w:right w:val="nil"/>
            </w:tcBorders>
            <w:vAlign w:val="center"/>
          </w:tcPr>
          <w:p w14:paraId="1D4EFDBC" w14:textId="77777777" w:rsidR="005439A7" w:rsidRPr="00913425" w:rsidRDefault="005439A7" w:rsidP="005439A7">
            <w:pPr>
              <w:autoSpaceDE w:val="0"/>
              <w:autoSpaceDN w:val="0"/>
              <w:adjustRightInd w:val="0"/>
              <w:spacing w:line="480" w:lineRule="auto"/>
              <w:jc w:val="left"/>
              <w:rPr>
                <w:rFonts w:cs="Times New Roman"/>
                <w:sz w:val="20"/>
                <w:szCs w:val="20"/>
              </w:rPr>
            </w:pPr>
            <w:r w:rsidRPr="00913425">
              <w:rPr>
                <w:rFonts w:cs="Times New Roman"/>
                <w:sz w:val="20"/>
                <w:szCs w:val="20"/>
              </w:rPr>
              <w:t>Controls</w:t>
            </w:r>
          </w:p>
        </w:tc>
        <w:tc>
          <w:tcPr>
            <w:tcW w:w="1034" w:type="dxa"/>
            <w:tcBorders>
              <w:top w:val="single" w:sz="4" w:space="0" w:color="auto"/>
              <w:left w:val="nil"/>
              <w:right w:val="nil"/>
            </w:tcBorders>
            <w:tcMar>
              <w:left w:w="43" w:type="dxa"/>
              <w:right w:w="43" w:type="dxa"/>
            </w:tcMar>
            <w:vAlign w:val="center"/>
          </w:tcPr>
          <w:p w14:paraId="7A68C480" w14:textId="77777777" w:rsidR="005439A7" w:rsidRPr="00913425" w:rsidRDefault="005439A7" w:rsidP="005439A7">
            <w:pPr>
              <w:autoSpaceDE w:val="0"/>
              <w:autoSpaceDN w:val="0"/>
              <w:adjustRightInd w:val="0"/>
              <w:spacing w:line="480" w:lineRule="auto"/>
              <w:jc w:val="center"/>
              <w:rPr>
                <w:rFonts w:cs="Times New Roman"/>
                <w:sz w:val="20"/>
                <w:szCs w:val="20"/>
              </w:rPr>
            </w:pPr>
            <w:r w:rsidRPr="00913425">
              <w:rPr>
                <w:rFonts w:cs="Times New Roman"/>
                <w:sz w:val="20"/>
                <w:szCs w:val="20"/>
              </w:rPr>
              <w:t>Yes</w:t>
            </w:r>
          </w:p>
        </w:tc>
        <w:tc>
          <w:tcPr>
            <w:tcW w:w="1092" w:type="dxa"/>
            <w:tcBorders>
              <w:top w:val="single" w:sz="4" w:space="0" w:color="auto"/>
              <w:left w:val="nil"/>
              <w:right w:val="nil"/>
            </w:tcBorders>
            <w:tcMar>
              <w:left w:w="43" w:type="dxa"/>
              <w:right w:w="43" w:type="dxa"/>
            </w:tcMar>
            <w:vAlign w:val="center"/>
          </w:tcPr>
          <w:p w14:paraId="20474CFA" w14:textId="77777777" w:rsidR="005439A7" w:rsidRPr="00913425" w:rsidRDefault="005439A7" w:rsidP="005439A7">
            <w:pPr>
              <w:autoSpaceDE w:val="0"/>
              <w:autoSpaceDN w:val="0"/>
              <w:adjustRightInd w:val="0"/>
              <w:spacing w:line="480" w:lineRule="auto"/>
              <w:jc w:val="center"/>
              <w:rPr>
                <w:rFonts w:cs="Times New Roman"/>
                <w:sz w:val="20"/>
                <w:szCs w:val="20"/>
              </w:rPr>
            </w:pPr>
            <w:r w:rsidRPr="00913425">
              <w:rPr>
                <w:rFonts w:cs="Times New Roman"/>
                <w:sz w:val="20"/>
                <w:szCs w:val="20"/>
              </w:rPr>
              <w:t>Yes</w:t>
            </w:r>
          </w:p>
        </w:tc>
        <w:tc>
          <w:tcPr>
            <w:tcW w:w="1417" w:type="dxa"/>
            <w:tcBorders>
              <w:top w:val="single" w:sz="4" w:space="0" w:color="auto"/>
              <w:left w:val="nil"/>
              <w:right w:val="nil"/>
            </w:tcBorders>
            <w:tcMar>
              <w:left w:w="43" w:type="dxa"/>
              <w:right w:w="43" w:type="dxa"/>
            </w:tcMar>
            <w:vAlign w:val="center"/>
          </w:tcPr>
          <w:p w14:paraId="6A60CAA4" w14:textId="77777777" w:rsidR="005439A7" w:rsidRPr="00913425" w:rsidRDefault="005439A7" w:rsidP="005439A7">
            <w:pPr>
              <w:autoSpaceDE w:val="0"/>
              <w:autoSpaceDN w:val="0"/>
              <w:adjustRightInd w:val="0"/>
              <w:spacing w:line="480" w:lineRule="auto"/>
              <w:jc w:val="center"/>
              <w:rPr>
                <w:rFonts w:cs="Times New Roman"/>
                <w:sz w:val="20"/>
                <w:szCs w:val="20"/>
              </w:rPr>
            </w:pPr>
            <w:r w:rsidRPr="00913425">
              <w:rPr>
                <w:rFonts w:cs="Times New Roman"/>
                <w:sz w:val="20"/>
                <w:szCs w:val="20"/>
              </w:rPr>
              <w:t>Yes</w:t>
            </w:r>
          </w:p>
        </w:tc>
        <w:tc>
          <w:tcPr>
            <w:tcW w:w="1063" w:type="dxa"/>
            <w:tcBorders>
              <w:top w:val="single" w:sz="4" w:space="0" w:color="auto"/>
              <w:left w:val="nil"/>
              <w:right w:val="nil"/>
            </w:tcBorders>
            <w:tcMar>
              <w:left w:w="43" w:type="dxa"/>
              <w:right w:w="43" w:type="dxa"/>
            </w:tcMar>
            <w:vAlign w:val="center"/>
          </w:tcPr>
          <w:p w14:paraId="1E4ADBC8" w14:textId="77777777" w:rsidR="005439A7" w:rsidRPr="00913425" w:rsidRDefault="005439A7" w:rsidP="005439A7">
            <w:pPr>
              <w:autoSpaceDE w:val="0"/>
              <w:autoSpaceDN w:val="0"/>
              <w:adjustRightInd w:val="0"/>
              <w:spacing w:line="480" w:lineRule="auto"/>
              <w:jc w:val="center"/>
              <w:rPr>
                <w:rFonts w:cs="Times New Roman"/>
                <w:sz w:val="20"/>
                <w:szCs w:val="20"/>
              </w:rPr>
            </w:pPr>
            <w:r w:rsidRPr="00913425">
              <w:rPr>
                <w:rFonts w:cs="Times New Roman"/>
                <w:sz w:val="20"/>
                <w:szCs w:val="20"/>
              </w:rPr>
              <w:t>Yes</w:t>
            </w:r>
          </w:p>
        </w:tc>
        <w:tc>
          <w:tcPr>
            <w:tcW w:w="1151" w:type="dxa"/>
            <w:tcBorders>
              <w:top w:val="single" w:sz="4" w:space="0" w:color="auto"/>
              <w:left w:val="nil"/>
              <w:right w:val="nil"/>
            </w:tcBorders>
            <w:tcMar>
              <w:left w:w="43" w:type="dxa"/>
              <w:right w:w="43" w:type="dxa"/>
            </w:tcMar>
            <w:vAlign w:val="center"/>
          </w:tcPr>
          <w:p w14:paraId="38DE5834" w14:textId="77777777" w:rsidR="005439A7" w:rsidRPr="00913425" w:rsidRDefault="005439A7" w:rsidP="005439A7">
            <w:pPr>
              <w:autoSpaceDE w:val="0"/>
              <w:autoSpaceDN w:val="0"/>
              <w:adjustRightInd w:val="0"/>
              <w:spacing w:line="480" w:lineRule="auto"/>
              <w:jc w:val="center"/>
              <w:rPr>
                <w:rFonts w:cs="Times New Roman"/>
                <w:sz w:val="20"/>
                <w:szCs w:val="20"/>
              </w:rPr>
            </w:pPr>
            <w:r w:rsidRPr="00913425">
              <w:rPr>
                <w:rFonts w:cs="Times New Roman"/>
                <w:sz w:val="20"/>
                <w:szCs w:val="20"/>
              </w:rPr>
              <w:t>Yes</w:t>
            </w:r>
          </w:p>
        </w:tc>
        <w:tc>
          <w:tcPr>
            <w:tcW w:w="1063" w:type="dxa"/>
            <w:tcBorders>
              <w:top w:val="single" w:sz="4" w:space="0" w:color="auto"/>
              <w:left w:val="nil"/>
              <w:right w:val="nil"/>
            </w:tcBorders>
            <w:tcMar>
              <w:left w:w="43" w:type="dxa"/>
              <w:right w:w="43" w:type="dxa"/>
            </w:tcMar>
            <w:vAlign w:val="center"/>
          </w:tcPr>
          <w:p w14:paraId="44EAA6D8" w14:textId="77777777" w:rsidR="005439A7" w:rsidRPr="00913425" w:rsidRDefault="005439A7" w:rsidP="005439A7">
            <w:pPr>
              <w:autoSpaceDE w:val="0"/>
              <w:autoSpaceDN w:val="0"/>
              <w:adjustRightInd w:val="0"/>
              <w:spacing w:line="480" w:lineRule="auto"/>
              <w:jc w:val="center"/>
              <w:rPr>
                <w:rFonts w:cs="Times New Roman"/>
                <w:sz w:val="20"/>
                <w:szCs w:val="20"/>
              </w:rPr>
            </w:pPr>
            <w:r w:rsidRPr="00913425">
              <w:rPr>
                <w:rFonts w:cs="Times New Roman"/>
                <w:sz w:val="20"/>
                <w:szCs w:val="20"/>
              </w:rPr>
              <w:t>Yes</w:t>
            </w:r>
          </w:p>
        </w:tc>
      </w:tr>
      <w:tr w:rsidR="005439A7" w:rsidRPr="00FB0FB9" w14:paraId="75EDB829" w14:textId="77777777" w:rsidTr="0058063A">
        <w:trPr>
          <w:trHeight w:val="283"/>
          <w:jc w:val="center"/>
        </w:trPr>
        <w:tc>
          <w:tcPr>
            <w:tcW w:w="1770" w:type="dxa"/>
            <w:tcBorders>
              <w:left w:val="nil"/>
              <w:bottom w:val="nil"/>
              <w:right w:val="nil"/>
            </w:tcBorders>
            <w:vAlign w:val="center"/>
          </w:tcPr>
          <w:p w14:paraId="656681F0" w14:textId="77777777" w:rsidR="005439A7" w:rsidRPr="00913425" w:rsidRDefault="005439A7" w:rsidP="005439A7">
            <w:pPr>
              <w:autoSpaceDE w:val="0"/>
              <w:autoSpaceDN w:val="0"/>
              <w:adjustRightInd w:val="0"/>
              <w:spacing w:line="480" w:lineRule="auto"/>
              <w:jc w:val="left"/>
              <w:rPr>
                <w:rFonts w:cs="Times New Roman"/>
                <w:sz w:val="20"/>
                <w:szCs w:val="20"/>
              </w:rPr>
            </w:pPr>
            <w:r w:rsidRPr="00913425">
              <w:rPr>
                <w:rFonts w:cs="Times New Roman"/>
                <w:sz w:val="20"/>
                <w:szCs w:val="20"/>
              </w:rPr>
              <w:t>Observations</w:t>
            </w:r>
          </w:p>
        </w:tc>
        <w:tc>
          <w:tcPr>
            <w:tcW w:w="1034" w:type="dxa"/>
            <w:tcBorders>
              <w:left w:val="nil"/>
              <w:bottom w:val="nil"/>
              <w:right w:val="nil"/>
            </w:tcBorders>
            <w:tcMar>
              <w:left w:w="43" w:type="dxa"/>
              <w:right w:w="43" w:type="dxa"/>
            </w:tcMar>
          </w:tcPr>
          <w:p w14:paraId="2893AEA1"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1,094</w:t>
            </w:r>
          </w:p>
        </w:tc>
        <w:tc>
          <w:tcPr>
            <w:tcW w:w="1092" w:type="dxa"/>
            <w:tcBorders>
              <w:left w:val="nil"/>
              <w:bottom w:val="nil"/>
              <w:right w:val="nil"/>
            </w:tcBorders>
            <w:tcMar>
              <w:left w:w="43" w:type="dxa"/>
              <w:right w:w="43" w:type="dxa"/>
            </w:tcMar>
          </w:tcPr>
          <w:p w14:paraId="449F132E"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1,078</w:t>
            </w:r>
          </w:p>
        </w:tc>
        <w:tc>
          <w:tcPr>
            <w:tcW w:w="1417" w:type="dxa"/>
            <w:tcBorders>
              <w:left w:val="nil"/>
              <w:bottom w:val="nil"/>
              <w:right w:val="nil"/>
            </w:tcBorders>
            <w:tcMar>
              <w:left w:w="43" w:type="dxa"/>
              <w:right w:w="43" w:type="dxa"/>
            </w:tcMar>
          </w:tcPr>
          <w:p w14:paraId="25AFAA7F"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664</w:t>
            </w:r>
          </w:p>
        </w:tc>
        <w:tc>
          <w:tcPr>
            <w:tcW w:w="1063" w:type="dxa"/>
            <w:tcBorders>
              <w:left w:val="nil"/>
              <w:bottom w:val="nil"/>
              <w:right w:val="nil"/>
            </w:tcBorders>
            <w:tcMar>
              <w:left w:w="43" w:type="dxa"/>
              <w:right w:w="43" w:type="dxa"/>
            </w:tcMar>
          </w:tcPr>
          <w:p w14:paraId="5F2C9B5B"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1,534</w:t>
            </w:r>
          </w:p>
        </w:tc>
        <w:tc>
          <w:tcPr>
            <w:tcW w:w="1151" w:type="dxa"/>
            <w:tcBorders>
              <w:left w:val="nil"/>
              <w:bottom w:val="nil"/>
              <w:right w:val="nil"/>
            </w:tcBorders>
            <w:tcMar>
              <w:left w:w="43" w:type="dxa"/>
              <w:right w:w="43" w:type="dxa"/>
            </w:tcMar>
          </w:tcPr>
          <w:p w14:paraId="4D50EE5D"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997</w:t>
            </w:r>
          </w:p>
        </w:tc>
        <w:tc>
          <w:tcPr>
            <w:tcW w:w="1063" w:type="dxa"/>
            <w:tcBorders>
              <w:left w:val="nil"/>
              <w:bottom w:val="nil"/>
              <w:right w:val="nil"/>
            </w:tcBorders>
            <w:tcMar>
              <w:left w:w="43" w:type="dxa"/>
              <w:right w:w="43" w:type="dxa"/>
            </w:tcMar>
          </w:tcPr>
          <w:p w14:paraId="34D54CBD"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1,277</w:t>
            </w:r>
          </w:p>
        </w:tc>
      </w:tr>
      <w:tr w:rsidR="005439A7" w:rsidRPr="00FB0FB9" w14:paraId="2F262D00" w14:textId="77777777" w:rsidTr="0058063A">
        <w:tblPrEx>
          <w:tblBorders>
            <w:bottom w:val="single" w:sz="6" w:space="0" w:color="auto"/>
          </w:tblBorders>
        </w:tblPrEx>
        <w:trPr>
          <w:trHeight w:val="283"/>
          <w:jc w:val="center"/>
        </w:trPr>
        <w:tc>
          <w:tcPr>
            <w:tcW w:w="1770" w:type="dxa"/>
            <w:tcBorders>
              <w:top w:val="nil"/>
              <w:left w:val="nil"/>
              <w:bottom w:val="single" w:sz="12" w:space="0" w:color="auto"/>
              <w:right w:val="nil"/>
            </w:tcBorders>
            <w:vAlign w:val="center"/>
          </w:tcPr>
          <w:p w14:paraId="3BBF045E" w14:textId="77777777" w:rsidR="005439A7" w:rsidRPr="00913425" w:rsidRDefault="005439A7" w:rsidP="005439A7">
            <w:pPr>
              <w:autoSpaceDE w:val="0"/>
              <w:autoSpaceDN w:val="0"/>
              <w:adjustRightInd w:val="0"/>
              <w:spacing w:line="480" w:lineRule="auto"/>
              <w:jc w:val="left"/>
              <w:rPr>
                <w:rFonts w:cs="Times New Roman"/>
                <w:sz w:val="20"/>
                <w:szCs w:val="20"/>
              </w:rPr>
            </w:pPr>
            <w:r w:rsidRPr="00913425">
              <w:rPr>
                <w:rFonts w:cs="Times New Roman"/>
                <w:sz w:val="20"/>
                <w:szCs w:val="20"/>
              </w:rPr>
              <w:t>R-squared</w:t>
            </w:r>
          </w:p>
        </w:tc>
        <w:tc>
          <w:tcPr>
            <w:tcW w:w="1034" w:type="dxa"/>
            <w:tcBorders>
              <w:top w:val="nil"/>
              <w:left w:val="nil"/>
              <w:bottom w:val="single" w:sz="12" w:space="0" w:color="auto"/>
              <w:right w:val="nil"/>
            </w:tcBorders>
            <w:tcMar>
              <w:left w:w="43" w:type="dxa"/>
              <w:right w:w="43" w:type="dxa"/>
            </w:tcMar>
          </w:tcPr>
          <w:p w14:paraId="2A174D36"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0.09</w:t>
            </w:r>
          </w:p>
        </w:tc>
        <w:tc>
          <w:tcPr>
            <w:tcW w:w="1092" w:type="dxa"/>
            <w:tcBorders>
              <w:top w:val="nil"/>
              <w:left w:val="nil"/>
              <w:bottom w:val="single" w:sz="12" w:space="0" w:color="auto"/>
              <w:right w:val="nil"/>
            </w:tcBorders>
            <w:tcMar>
              <w:left w:w="43" w:type="dxa"/>
              <w:right w:w="43" w:type="dxa"/>
            </w:tcMar>
          </w:tcPr>
          <w:p w14:paraId="5AF9D9E5"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0.08</w:t>
            </w:r>
          </w:p>
        </w:tc>
        <w:tc>
          <w:tcPr>
            <w:tcW w:w="1417" w:type="dxa"/>
            <w:tcBorders>
              <w:top w:val="nil"/>
              <w:left w:val="nil"/>
              <w:bottom w:val="single" w:sz="12" w:space="0" w:color="auto"/>
              <w:right w:val="nil"/>
            </w:tcBorders>
            <w:tcMar>
              <w:left w:w="43" w:type="dxa"/>
              <w:right w:w="43" w:type="dxa"/>
            </w:tcMar>
          </w:tcPr>
          <w:p w14:paraId="3E2918C2"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0.12</w:t>
            </w:r>
          </w:p>
        </w:tc>
        <w:tc>
          <w:tcPr>
            <w:tcW w:w="1063" w:type="dxa"/>
            <w:tcBorders>
              <w:top w:val="nil"/>
              <w:left w:val="nil"/>
              <w:bottom w:val="single" w:sz="12" w:space="0" w:color="auto"/>
              <w:right w:val="nil"/>
            </w:tcBorders>
            <w:tcMar>
              <w:left w:w="43" w:type="dxa"/>
              <w:right w:w="43" w:type="dxa"/>
            </w:tcMar>
          </w:tcPr>
          <w:p w14:paraId="49A799E6"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0.07</w:t>
            </w:r>
          </w:p>
        </w:tc>
        <w:tc>
          <w:tcPr>
            <w:tcW w:w="1151" w:type="dxa"/>
            <w:tcBorders>
              <w:top w:val="nil"/>
              <w:left w:val="nil"/>
              <w:bottom w:val="single" w:sz="12" w:space="0" w:color="auto"/>
              <w:right w:val="nil"/>
            </w:tcBorders>
            <w:tcMar>
              <w:left w:w="43" w:type="dxa"/>
              <w:right w:w="43" w:type="dxa"/>
            </w:tcMar>
          </w:tcPr>
          <w:p w14:paraId="3DC7FB13"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0.09</w:t>
            </w:r>
          </w:p>
        </w:tc>
        <w:tc>
          <w:tcPr>
            <w:tcW w:w="1063" w:type="dxa"/>
            <w:tcBorders>
              <w:top w:val="nil"/>
              <w:left w:val="nil"/>
              <w:bottom w:val="single" w:sz="12" w:space="0" w:color="auto"/>
              <w:right w:val="nil"/>
            </w:tcBorders>
            <w:tcMar>
              <w:left w:w="43" w:type="dxa"/>
              <w:right w:w="43" w:type="dxa"/>
            </w:tcMar>
          </w:tcPr>
          <w:p w14:paraId="3BF7DEAB" w14:textId="77777777" w:rsidR="005439A7" w:rsidRPr="00FB0FB9" w:rsidRDefault="005439A7" w:rsidP="005439A7">
            <w:pPr>
              <w:autoSpaceDE w:val="0"/>
              <w:autoSpaceDN w:val="0"/>
              <w:adjustRightInd w:val="0"/>
              <w:spacing w:line="480" w:lineRule="auto"/>
              <w:jc w:val="center"/>
              <w:rPr>
                <w:rFonts w:cs="Times New Roman"/>
                <w:sz w:val="20"/>
                <w:szCs w:val="20"/>
              </w:rPr>
            </w:pPr>
            <w:r w:rsidRPr="00FB0FB9">
              <w:rPr>
                <w:rFonts w:cs="Times New Roman"/>
                <w:sz w:val="20"/>
                <w:szCs w:val="20"/>
              </w:rPr>
              <w:t>0.08</w:t>
            </w:r>
          </w:p>
        </w:tc>
      </w:tr>
    </w:tbl>
    <w:p w14:paraId="66991B89" w14:textId="77777777" w:rsidR="005439A7" w:rsidRDefault="005439A7" w:rsidP="005439A7">
      <w:pPr>
        <w:autoSpaceDE w:val="0"/>
        <w:autoSpaceDN w:val="0"/>
        <w:adjustRightInd w:val="0"/>
        <w:spacing w:line="480" w:lineRule="auto"/>
        <w:rPr>
          <w:rFonts w:cs="Times New Roman"/>
          <w:sz w:val="20"/>
          <w:szCs w:val="20"/>
        </w:rPr>
      </w:pPr>
      <w:r w:rsidRPr="00913425">
        <w:rPr>
          <w:rFonts w:cs="Times New Roman"/>
          <w:sz w:val="20"/>
          <w:szCs w:val="20"/>
        </w:rPr>
        <w:t>Notes: *** p&lt;0.01, ** p&lt;0.05, * p&lt;0.1</w:t>
      </w:r>
      <w:r>
        <w:rPr>
          <w:rFonts w:cs="Times New Roman"/>
          <w:sz w:val="20"/>
          <w:szCs w:val="20"/>
        </w:rPr>
        <w:t xml:space="preserve">. </w:t>
      </w:r>
      <w:r w:rsidRPr="00913425">
        <w:rPr>
          <w:rFonts w:cs="Times New Roman"/>
          <w:sz w:val="20"/>
          <w:szCs w:val="20"/>
        </w:rPr>
        <w:t xml:space="preserve">OLS regression on fairness judgment with robust standard errors in parentheses. High/Low income, Conservative/Liberal is the median split. Controls include gender, level of education, personal income (categorical, high: </w:t>
      </w:r>
      <m:oMath>
        <m:r>
          <w:rPr>
            <w:rFonts w:ascii="Cambria Math" w:hAnsi="Cambria Math" w:cs="Times New Roman"/>
            <w:sz w:val="20"/>
            <w:szCs w:val="20"/>
          </w:rPr>
          <m:t>≥</m:t>
        </m:r>
      </m:oMath>
      <w:r w:rsidRPr="00913425">
        <w:rPr>
          <w:rFonts w:cs="Times New Roman"/>
          <w:sz w:val="20"/>
          <w:szCs w:val="20"/>
        </w:rPr>
        <w:t>1.500$; not included in regression (1) and (2)), indicators for ethnic groups and for living in a rural area, political orientation (0: Liberal; 1: Conservative, not included in regression (3) and (4)), self-perceived social status, and employment status. Results are robust with or without control variables.</w:t>
      </w:r>
    </w:p>
    <w:p w14:paraId="0A84FB1C" w14:textId="2AA20B5C" w:rsidR="00F64935" w:rsidRDefault="00F64935" w:rsidP="00BF114B">
      <w:pPr>
        <w:pStyle w:val="Endnotentext"/>
        <w:spacing w:line="480" w:lineRule="auto"/>
        <w:rPr>
          <w:color w:val="000000" w:themeColor="text1"/>
        </w:rPr>
      </w:pPr>
    </w:p>
    <w:p w14:paraId="259A8604" w14:textId="341406C5" w:rsidR="00F64935" w:rsidRDefault="00F64935" w:rsidP="00BF114B">
      <w:pPr>
        <w:pStyle w:val="Endnotentext"/>
        <w:spacing w:line="480" w:lineRule="auto"/>
        <w:rPr>
          <w:color w:val="000000" w:themeColor="text1"/>
        </w:rPr>
      </w:pPr>
    </w:p>
    <w:p w14:paraId="7F5479B2" w14:textId="77777777" w:rsidR="00F64935" w:rsidRPr="00236085" w:rsidRDefault="00F64935" w:rsidP="00BF114B">
      <w:pPr>
        <w:pStyle w:val="Endnotentext"/>
        <w:spacing w:line="480" w:lineRule="auto"/>
        <w:rPr>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PingFang SC">
    <w:altName w:val="Microsoft YaHei"/>
    <w:charset w:val="86"/>
    <w:family w:val="swiss"/>
    <w:pitch w:val="variable"/>
    <w:sig w:usb0="A00002FF" w:usb1="7ACFFDFB" w:usb2="00000017" w:usb3="00000000" w:csb0="00040001" w:csb1="00000000"/>
  </w:font>
  <w:font w:name="Times New Roman (正文 CS 字体)">
    <w:altName w:val="SimSun"/>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846E" w14:textId="2EB424A1" w:rsidR="00826263" w:rsidRDefault="00826263">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E6165" w14:textId="77777777" w:rsidR="006271C4" w:rsidRDefault="006271C4" w:rsidP="00807D72">
      <w:r>
        <w:separator/>
      </w:r>
    </w:p>
  </w:footnote>
  <w:footnote w:type="continuationSeparator" w:id="0">
    <w:p w14:paraId="720CD997" w14:textId="77777777" w:rsidR="006271C4" w:rsidRDefault="006271C4" w:rsidP="00807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5FAB" w14:textId="34AD46C5" w:rsidR="00826263" w:rsidRDefault="00826263" w:rsidP="001319DA">
    <w:pPr>
      <w:pStyle w:val="Kopfzeile"/>
      <w:pBdr>
        <w:bottom w:val="none" w:sz="0" w:space="0" w:color="auto"/>
      </w:pBdr>
      <w:spacing w:line="240" w:lineRule="auto"/>
      <w:jc w:val="right"/>
    </w:pPr>
    <w:r>
      <w:t>Becker et al.</w:t>
    </w:r>
  </w:p>
  <w:p w14:paraId="36718876" w14:textId="32171B24" w:rsidR="00826263" w:rsidRDefault="00826263" w:rsidP="001319DA">
    <w:pPr>
      <w:pStyle w:val="Kopfzeile"/>
      <w:pBdr>
        <w:bottom w:val="none" w:sz="0" w:space="0" w:color="auto"/>
      </w:pBdr>
      <w:jc w:val="right"/>
    </w:pPr>
    <w:r>
      <w:fldChar w:fldCharType="begin"/>
    </w:r>
    <w:r>
      <w:instrText>PAGE   \* MERGEFORMAT</w:instrText>
    </w:r>
    <w:r>
      <w:fldChar w:fldCharType="separate"/>
    </w:r>
    <w:r>
      <w:rPr>
        <w:lang w:val="de-DE"/>
      </w:rPr>
      <w:t>1</w:t>
    </w:r>
    <w:r>
      <w:fldChar w:fldCharType="end"/>
    </w:r>
  </w:p>
  <w:p w14:paraId="0FEB9656" w14:textId="77777777" w:rsidR="00826263" w:rsidRDefault="00826263" w:rsidP="001319DA">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30E4"/>
    <w:multiLevelType w:val="hybridMultilevel"/>
    <w:tmpl w:val="86701C80"/>
    <w:lvl w:ilvl="0" w:tplc="FA1EE2DA">
      <w:numFmt w:val="bullet"/>
      <w:lvlText w:val="-"/>
      <w:lvlJc w:val="left"/>
      <w:pPr>
        <w:ind w:left="780" w:hanging="360"/>
      </w:pPr>
      <w:rPr>
        <w:rFonts w:ascii="Palatino Linotype" w:eastAsia="PingFang SC" w:hAnsi="Palatino Linotype" w:cs="Times New Roman (正文 CS 字体)"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 w15:restartNumberingAfterBreak="0">
    <w:nsid w:val="134619F2"/>
    <w:multiLevelType w:val="hybridMultilevel"/>
    <w:tmpl w:val="5880AB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9D7C3B"/>
    <w:multiLevelType w:val="hybridMultilevel"/>
    <w:tmpl w:val="747081BC"/>
    <w:lvl w:ilvl="0" w:tplc="4FF6E916">
      <w:start w:val="19"/>
      <w:numFmt w:val="bullet"/>
      <w:lvlText w:val=""/>
      <w:lvlJc w:val="left"/>
      <w:pPr>
        <w:ind w:left="720" w:hanging="360"/>
      </w:pPr>
      <w:rPr>
        <w:rFonts w:ascii="Symbol" w:eastAsia="PingFang SC" w:hAnsi="Symbol" w:cs="Times New Roman (正文 CS 字体)"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A17629"/>
    <w:multiLevelType w:val="hybridMultilevel"/>
    <w:tmpl w:val="9C701E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EA179B"/>
    <w:multiLevelType w:val="hybridMultilevel"/>
    <w:tmpl w:val="BDCE1E66"/>
    <w:lvl w:ilvl="0" w:tplc="98D469AE">
      <w:start w:val="1"/>
      <w:numFmt w:val="upperLetter"/>
      <w:lvlText w:val="%1)"/>
      <w:lvlJc w:val="left"/>
      <w:pPr>
        <w:ind w:left="420" w:hanging="420"/>
      </w:pPr>
      <w:rPr>
        <w:rFonts w:ascii="Times New Roman" w:eastAsia="PingFang SC"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9225E9"/>
    <w:multiLevelType w:val="hybridMultilevel"/>
    <w:tmpl w:val="9B929D1E"/>
    <w:lvl w:ilvl="0" w:tplc="7C621B7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376BA6"/>
    <w:multiLevelType w:val="hybridMultilevel"/>
    <w:tmpl w:val="DCB468B0"/>
    <w:lvl w:ilvl="0" w:tplc="BC908D8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D877BBC"/>
    <w:multiLevelType w:val="hybridMultilevel"/>
    <w:tmpl w:val="98767E28"/>
    <w:lvl w:ilvl="0" w:tplc="25CAFBDA">
      <w:start w:val="6"/>
      <w:numFmt w:val="bullet"/>
      <w:lvlText w:val=""/>
      <w:lvlJc w:val="left"/>
      <w:pPr>
        <w:ind w:left="720" w:hanging="360"/>
      </w:pPr>
      <w:rPr>
        <w:rFonts w:ascii="Symbol" w:eastAsia="PingFang SC" w:hAnsi="Symbol" w:cs="Times New Roman (正文 CS 字体)"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8B5729E"/>
    <w:multiLevelType w:val="hybridMultilevel"/>
    <w:tmpl w:val="4E569974"/>
    <w:lvl w:ilvl="0" w:tplc="D28605C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DE01D7A"/>
    <w:multiLevelType w:val="hybridMultilevel"/>
    <w:tmpl w:val="7DE0751A"/>
    <w:lvl w:ilvl="0" w:tplc="538C7784">
      <w:start w:val="1"/>
      <w:numFmt w:val="upperLetter"/>
      <w:lvlText w:val="%1."/>
      <w:lvlJc w:val="left"/>
      <w:pPr>
        <w:ind w:left="780" w:hanging="360"/>
      </w:pPr>
      <w:rPr>
        <w:rFonts w:hint="default"/>
      </w:r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10" w15:restartNumberingAfterBreak="0">
    <w:nsid w:val="671269DC"/>
    <w:multiLevelType w:val="hybridMultilevel"/>
    <w:tmpl w:val="1DAC9C1C"/>
    <w:lvl w:ilvl="0" w:tplc="5974314C">
      <w:start w:val="1"/>
      <w:numFmt w:val="lowerLetter"/>
      <w:lvlText w:val="%1."/>
      <w:lvlJc w:val="left"/>
      <w:pPr>
        <w:ind w:left="420" w:hanging="420"/>
      </w:pPr>
      <w:rPr>
        <w:rFonts w:ascii="Times New Roman" w:eastAsia="PingFang SC"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8CF1FEA"/>
    <w:multiLevelType w:val="hybridMultilevel"/>
    <w:tmpl w:val="960A83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8D144C4"/>
    <w:multiLevelType w:val="hybridMultilevel"/>
    <w:tmpl w:val="A7D28B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EF01816"/>
    <w:multiLevelType w:val="hybridMultilevel"/>
    <w:tmpl w:val="80DCD880"/>
    <w:lvl w:ilvl="0" w:tplc="4EC2C7C6">
      <w:numFmt w:val="bullet"/>
      <w:lvlText w:val=""/>
      <w:lvlJc w:val="left"/>
      <w:pPr>
        <w:ind w:left="720" w:hanging="360"/>
      </w:pPr>
      <w:rPr>
        <w:rFonts w:ascii="Symbol" w:eastAsia="PingFang SC" w:hAnsi="Symbol" w:cs="Times New Roman (正文 CS 字体)"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11"/>
  </w:num>
  <w:num w:numId="6">
    <w:abstractNumId w:val="10"/>
  </w:num>
  <w:num w:numId="7">
    <w:abstractNumId w:val="9"/>
  </w:num>
  <w:num w:numId="8">
    <w:abstractNumId w:val="8"/>
  </w:num>
  <w:num w:numId="9">
    <w:abstractNumId w:val="5"/>
  </w:num>
  <w:num w:numId="10">
    <w:abstractNumId w:val="12"/>
  </w:num>
  <w:num w:numId="11">
    <w:abstractNumId w:val="3"/>
  </w:num>
  <w:num w:numId="12">
    <w:abstractNumId w:val="0"/>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fr-FR" w:vendorID="64" w:dllVersion="4096" w:nlCheck="1" w:checkStyle="0"/>
  <w:defaultTabStop w:val="420"/>
  <w:hyphenationZone w:val="425"/>
  <w:drawingGridHorizontalSpacing w:val="11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B"/>
    <w:rsid w:val="000005A0"/>
    <w:rsid w:val="00000779"/>
    <w:rsid w:val="000009AB"/>
    <w:rsid w:val="00003205"/>
    <w:rsid w:val="000039AA"/>
    <w:rsid w:val="00004FBB"/>
    <w:rsid w:val="00005000"/>
    <w:rsid w:val="00005F0E"/>
    <w:rsid w:val="00005F1C"/>
    <w:rsid w:val="00010EC7"/>
    <w:rsid w:val="00012B35"/>
    <w:rsid w:val="0001636F"/>
    <w:rsid w:val="00020FD6"/>
    <w:rsid w:val="000227E8"/>
    <w:rsid w:val="000232A5"/>
    <w:rsid w:val="0002421D"/>
    <w:rsid w:val="000311C1"/>
    <w:rsid w:val="00031BF7"/>
    <w:rsid w:val="000336FC"/>
    <w:rsid w:val="00033917"/>
    <w:rsid w:val="00035649"/>
    <w:rsid w:val="00035914"/>
    <w:rsid w:val="00035E91"/>
    <w:rsid w:val="00036079"/>
    <w:rsid w:val="000373EB"/>
    <w:rsid w:val="0003780D"/>
    <w:rsid w:val="00037F60"/>
    <w:rsid w:val="0004155E"/>
    <w:rsid w:val="00041C66"/>
    <w:rsid w:val="00041F69"/>
    <w:rsid w:val="0004213C"/>
    <w:rsid w:val="0004427B"/>
    <w:rsid w:val="0004696F"/>
    <w:rsid w:val="00046E53"/>
    <w:rsid w:val="000472F3"/>
    <w:rsid w:val="00047425"/>
    <w:rsid w:val="00047977"/>
    <w:rsid w:val="00047C20"/>
    <w:rsid w:val="00047EE1"/>
    <w:rsid w:val="000501DE"/>
    <w:rsid w:val="00050C81"/>
    <w:rsid w:val="0005123A"/>
    <w:rsid w:val="00051BA1"/>
    <w:rsid w:val="00052980"/>
    <w:rsid w:val="00053804"/>
    <w:rsid w:val="000559B1"/>
    <w:rsid w:val="00056B9F"/>
    <w:rsid w:val="000571BE"/>
    <w:rsid w:val="0006050D"/>
    <w:rsid w:val="00061505"/>
    <w:rsid w:val="0006284B"/>
    <w:rsid w:val="00062CA5"/>
    <w:rsid w:val="00063F5C"/>
    <w:rsid w:val="00067364"/>
    <w:rsid w:val="00070EEE"/>
    <w:rsid w:val="00072453"/>
    <w:rsid w:val="00073901"/>
    <w:rsid w:val="000752F6"/>
    <w:rsid w:val="00080512"/>
    <w:rsid w:val="000808CC"/>
    <w:rsid w:val="0008252A"/>
    <w:rsid w:val="000828D4"/>
    <w:rsid w:val="00083DA3"/>
    <w:rsid w:val="00084F21"/>
    <w:rsid w:val="000851DE"/>
    <w:rsid w:val="00086345"/>
    <w:rsid w:val="00086402"/>
    <w:rsid w:val="00087628"/>
    <w:rsid w:val="00093927"/>
    <w:rsid w:val="00094476"/>
    <w:rsid w:val="0009480E"/>
    <w:rsid w:val="000965B3"/>
    <w:rsid w:val="00096F9B"/>
    <w:rsid w:val="000A07EC"/>
    <w:rsid w:val="000A38BB"/>
    <w:rsid w:val="000A3A34"/>
    <w:rsid w:val="000A6E67"/>
    <w:rsid w:val="000A7FA9"/>
    <w:rsid w:val="000C03CA"/>
    <w:rsid w:val="000C0843"/>
    <w:rsid w:val="000C27CE"/>
    <w:rsid w:val="000C40D9"/>
    <w:rsid w:val="000C447A"/>
    <w:rsid w:val="000C6793"/>
    <w:rsid w:val="000C6832"/>
    <w:rsid w:val="000C6F7A"/>
    <w:rsid w:val="000D03E9"/>
    <w:rsid w:val="000D08AB"/>
    <w:rsid w:val="000D0D17"/>
    <w:rsid w:val="000D10C5"/>
    <w:rsid w:val="000D200A"/>
    <w:rsid w:val="000D6DBA"/>
    <w:rsid w:val="000E0AE7"/>
    <w:rsid w:val="000E0EE0"/>
    <w:rsid w:val="000E2A3D"/>
    <w:rsid w:val="000E3377"/>
    <w:rsid w:val="000E4383"/>
    <w:rsid w:val="000E4B62"/>
    <w:rsid w:val="000E4DBC"/>
    <w:rsid w:val="000E5F17"/>
    <w:rsid w:val="000F049D"/>
    <w:rsid w:val="000F39CB"/>
    <w:rsid w:val="000F598B"/>
    <w:rsid w:val="00101C29"/>
    <w:rsid w:val="00102BCA"/>
    <w:rsid w:val="00103077"/>
    <w:rsid w:val="00105F1A"/>
    <w:rsid w:val="00107ADA"/>
    <w:rsid w:val="00111C14"/>
    <w:rsid w:val="001134F4"/>
    <w:rsid w:val="00114488"/>
    <w:rsid w:val="00115FE8"/>
    <w:rsid w:val="00116158"/>
    <w:rsid w:val="001162C1"/>
    <w:rsid w:val="00116588"/>
    <w:rsid w:val="001172BD"/>
    <w:rsid w:val="00121800"/>
    <w:rsid w:val="001224D1"/>
    <w:rsid w:val="00122E9B"/>
    <w:rsid w:val="00123FA3"/>
    <w:rsid w:val="0012415B"/>
    <w:rsid w:val="00124A1F"/>
    <w:rsid w:val="001268EB"/>
    <w:rsid w:val="00127D2B"/>
    <w:rsid w:val="0013132B"/>
    <w:rsid w:val="001319DA"/>
    <w:rsid w:val="0013255F"/>
    <w:rsid w:val="00133847"/>
    <w:rsid w:val="001350E0"/>
    <w:rsid w:val="00136204"/>
    <w:rsid w:val="0013665F"/>
    <w:rsid w:val="00137012"/>
    <w:rsid w:val="00140737"/>
    <w:rsid w:val="00141010"/>
    <w:rsid w:val="00141A4A"/>
    <w:rsid w:val="00141E0E"/>
    <w:rsid w:val="00142570"/>
    <w:rsid w:val="0014341E"/>
    <w:rsid w:val="001435F3"/>
    <w:rsid w:val="0014450F"/>
    <w:rsid w:val="0014478F"/>
    <w:rsid w:val="001451BD"/>
    <w:rsid w:val="0014732F"/>
    <w:rsid w:val="0015042B"/>
    <w:rsid w:val="001506DE"/>
    <w:rsid w:val="00150773"/>
    <w:rsid w:val="0015132D"/>
    <w:rsid w:val="00151B05"/>
    <w:rsid w:val="0015205D"/>
    <w:rsid w:val="001522C9"/>
    <w:rsid w:val="00152821"/>
    <w:rsid w:val="00152F78"/>
    <w:rsid w:val="00153AF5"/>
    <w:rsid w:val="001541C6"/>
    <w:rsid w:val="0015593F"/>
    <w:rsid w:val="001565CE"/>
    <w:rsid w:val="00156BA1"/>
    <w:rsid w:val="00157B52"/>
    <w:rsid w:val="00160A10"/>
    <w:rsid w:val="001612D0"/>
    <w:rsid w:val="00161751"/>
    <w:rsid w:val="00162658"/>
    <w:rsid w:val="0016463F"/>
    <w:rsid w:val="00164FEB"/>
    <w:rsid w:val="00166408"/>
    <w:rsid w:val="00171378"/>
    <w:rsid w:val="00171D51"/>
    <w:rsid w:val="001724E6"/>
    <w:rsid w:val="0017259C"/>
    <w:rsid w:val="00173390"/>
    <w:rsid w:val="001759FD"/>
    <w:rsid w:val="00180158"/>
    <w:rsid w:val="00180ABC"/>
    <w:rsid w:val="00181FC1"/>
    <w:rsid w:val="00182B8E"/>
    <w:rsid w:val="00182E95"/>
    <w:rsid w:val="0018460E"/>
    <w:rsid w:val="00184AF1"/>
    <w:rsid w:val="00185383"/>
    <w:rsid w:val="0018593F"/>
    <w:rsid w:val="00190CAC"/>
    <w:rsid w:val="0019348E"/>
    <w:rsid w:val="00193F25"/>
    <w:rsid w:val="0019553F"/>
    <w:rsid w:val="00197E3D"/>
    <w:rsid w:val="001A031B"/>
    <w:rsid w:val="001A17F5"/>
    <w:rsid w:val="001A4203"/>
    <w:rsid w:val="001A4B07"/>
    <w:rsid w:val="001A53BD"/>
    <w:rsid w:val="001A59C6"/>
    <w:rsid w:val="001A6D99"/>
    <w:rsid w:val="001A6ED2"/>
    <w:rsid w:val="001A6FB0"/>
    <w:rsid w:val="001B5171"/>
    <w:rsid w:val="001B58F6"/>
    <w:rsid w:val="001B63E9"/>
    <w:rsid w:val="001B6BB7"/>
    <w:rsid w:val="001B6DDB"/>
    <w:rsid w:val="001B7CC6"/>
    <w:rsid w:val="001C02D0"/>
    <w:rsid w:val="001C0AEC"/>
    <w:rsid w:val="001C143E"/>
    <w:rsid w:val="001C1D09"/>
    <w:rsid w:val="001C217F"/>
    <w:rsid w:val="001C326E"/>
    <w:rsid w:val="001C39A2"/>
    <w:rsid w:val="001C56BD"/>
    <w:rsid w:val="001C5A70"/>
    <w:rsid w:val="001C5C40"/>
    <w:rsid w:val="001C5C9E"/>
    <w:rsid w:val="001C7350"/>
    <w:rsid w:val="001C7E77"/>
    <w:rsid w:val="001D3A22"/>
    <w:rsid w:val="001D4B34"/>
    <w:rsid w:val="001D51C4"/>
    <w:rsid w:val="001D7093"/>
    <w:rsid w:val="001E07CC"/>
    <w:rsid w:val="001E22D8"/>
    <w:rsid w:val="001E2A82"/>
    <w:rsid w:val="001E4D32"/>
    <w:rsid w:val="001E5080"/>
    <w:rsid w:val="001E557B"/>
    <w:rsid w:val="001E72D3"/>
    <w:rsid w:val="001F05E9"/>
    <w:rsid w:val="001F1EE0"/>
    <w:rsid w:val="001F2FB1"/>
    <w:rsid w:val="001F77E1"/>
    <w:rsid w:val="00200B04"/>
    <w:rsid w:val="00200F87"/>
    <w:rsid w:val="00201548"/>
    <w:rsid w:val="00201CF6"/>
    <w:rsid w:val="0020569C"/>
    <w:rsid w:val="00206246"/>
    <w:rsid w:val="00206556"/>
    <w:rsid w:val="00207FCA"/>
    <w:rsid w:val="002108A8"/>
    <w:rsid w:val="00211A38"/>
    <w:rsid w:val="00215892"/>
    <w:rsid w:val="00215A40"/>
    <w:rsid w:val="00216996"/>
    <w:rsid w:val="002178E0"/>
    <w:rsid w:val="00217B1D"/>
    <w:rsid w:val="002205B0"/>
    <w:rsid w:val="00222E58"/>
    <w:rsid w:val="00223141"/>
    <w:rsid w:val="0022355D"/>
    <w:rsid w:val="00223731"/>
    <w:rsid w:val="00224938"/>
    <w:rsid w:val="0022603F"/>
    <w:rsid w:val="002263CC"/>
    <w:rsid w:val="00226D08"/>
    <w:rsid w:val="002273DB"/>
    <w:rsid w:val="00227F79"/>
    <w:rsid w:val="002302C2"/>
    <w:rsid w:val="00231CD8"/>
    <w:rsid w:val="002332E3"/>
    <w:rsid w:val="002339F3"/>
    <w:rsid w:val="002342DF"/>
    <w:rsid w:val="00234E49"/>
    <w:rsid w:val="00234EC2"/>
    <w:rsid w:val="00235233"/>
    <w:rsid w:val="00235E37"/>
    <w:rsid w:val="00236085"/>
    <w:rsid w:val="0023626E"/>
    <w:rsid w:val="00236CB4"/>
    <w:rsid w:val="00237A72"/>
    <w:rsid w:val="00242376"/>
    <w:rsid w:val="00243800"/>
    <w:rsid w:val="00245413"/>
    <w:rsid w:val="0024608C"/>
    <w:rsid w:val="00247EDF"/>
    <w:rsid w:val="00250134"/>
    <w:rsid w:val="00250B9A"/>
    <w:rsid w:val="00250D91"/>
    <w:rsid w:val="0025116F"/>
    <w:rsid w:val="00252616"/>
    <w:rsid w:val="002533B8"/>
    <w:rsid w:val="002536AE"/>
    <w:rsid w:val="0025417E"/>
    <w:rsid w:val="00254311"/>
    <w:rsid w:val="00254769"/>
    <w:rsid w:val="0025481A"/>
    <w:rsid w:val="00256AE9"/>
    <w:rsid w:val="00256B1B"/>
    <w:rsid w:val="00257B94"/>
    <w:rsid w:val="00257B9D"/>
    <w:rsid w:val="00263E60"/>
    <w:rsid w:val="0026450D"/>
    <w:rsid w:val="00264DB1"/>
    <w:rsid w:val="00265A37"/>
    <w:rsid w:val="00266BFA"/>
    <w:rsid w:val="002707D1"/>
    <w:rsid w:val="00272314"/>
    <w:rsid w:val="00272409"/>
    <w:rsid w:val="00274016"/>
    <w:rsid w:val="0027488C"/>
    <w:rsid w:val="00274AC7"/>
    <w:rsid w:val="00276A85"/>
    <w:rsid w:val="00276AF2"/>
    <w:rsid w:val="002772A6"/>
    <w:rsid w:val="0028081F"/>
    <w:rsid w:val="00280C5B"/>
    <w:rsid w:val="002829D1"/>
    <w:rsid w:val="00286B4F"/>
    <w:rsid w:val="0029007E"/>
    <w:rsid w:val="00291F92"/>
    <w:rsid w:val="002957AE"/>
    <w:rsid w:val="0029789D"/>
    <w:rsid w:val="00297F8F"/>
    <w:rsid w:val="002A02F6"/>
    <w:rsid w:val="002A0363"/>
    <w:rsid w:val="002A0988"/>
    <w:rsid w:val="002A0B8A"/>
    <w:rsid w:val="002A1A84"/>
    <w:rsid w:val="002A1BA0"/>
    <w:rsid w:val="002A201E"/>
    <w:rsid w:val="002A2102"/>
    <w:rsid w:val="002A247D"/>
    <w:rsid w:val="002A28E8"/>
    <w:rsid w:val="002A2A23"/>
    <w:rsid w:val="002A444F"/>
    <w:rsid w:val="002A525A"/>
    <w:rsid w:val="002A5D1C"/>
    <w:rsid w:val="002A6DBF"/>
    <w:rsid w:val="002A7B13"/>
    <w:rsid w:val="002B31B4"/>
    <w:rsid w:val="002B476D"/>
    <w:rsid w:val="002C033E"/>
    <w:rsid w:val="002C094B"/>
    <w:rsid w:val="002C15CA"/>
    <w:rsid w:val="002C382D"/>
    <w:rsid w:val="002C4F2A"/>
    <w:rsid w:val="002C5B6E"/>
    <w:rsid w:val="002C5D0E"/>
    <w:rsid w:val="002C6341"/>
    <w:rsid w:val="002C7C65"/>
    <w:rsid w:val="002D0959"/>
    <w:rsid w:val="002D1216"/>
    <w:rsid w:val="002D1957"/>
    <w:rsid w:val="002D3FC1"/>
    <w:rsid w:val="002D4123"/>
    <w:rsid w:val="002D5331"/>
    <w:rsid w:val="002E0D26"/>
    <w:rsid w:val="002E185D"/>
    <w:rsid w:val="002E2E0A"/>
    <w:rsid w:val="002E41D2"/>
    <w:rsid w:val="002E66D4"/>
    <w:rsid w:val="002E7AB9"/>
    <w:rsid w:val="002F076C"/>
    <w:rsid w:val="002F1165"/>
    <w:rsid w:val="002F13C2"/>
    <w:rsid w:val="002F1690"/>
    <w:rsid w:val="002F2DE6"/>
    <w:rsid w:val="002F2F14"/>
    <w:rsid w:val="002F4C0F"/>
    <w:rsid w:val="002F529A"/>
    <w:rsid w:val="002F6096"/>
    <w:rsid w:val="003039C0"/>
    <w:rsid w:val="00303C4D"/>
    <w:rsid w:val="00303F75"/>
    <w:rsid w:val="003040E6"/>
    <w:rsid w:val="0030444E"/>
    <w:rsid w:val="00304AE4"/>
    <w:rsid w:val="00304B0D"/>
    <w:rsid w:val="00306489"/>
    <w:rsid w:val="003068A7"/>
    <w:rsid w:val="00306A89"/>
    <w:rsid w:val="00310781"/>
    <w:rsid w:val="00310F4A"/>
    <w:rsid w:val="00313748"/>
    <w:rsid w:val="00315F41"/>
    <w:rsid w:val="0031605A"/>
    <w:rsid w:val="00321B44"/>
    <w:rsid w:val="00322B4C"/>
    <w:rsid w:val="003238DC"/>
    <w:rsid w:val="00324273"/>
    <w:rsid w:val="003262D4"/>
    <w:rsid w:val="0032676B"/>
    <w:rsid w:val="00327A08"/>
    <w:rsid w:val="003323E5"/>
    <w:rsid w:val="00332D9D"/>
    <w:rsid w:val="00333AC8"/>
    <w:rsid w:val="00334AD6"/>
    <w:rsid w:val="00335305"/>
    <w:rsid w:val="003357B0"/>
    <w:rsid w:val="00336C5E"/>
    <w:rsid w:val="003373BA"/>
    <w:rsid w:val="00337DD7"/>
    <w:rsid w:val="0034301E"/>
    <w:rsid w:val="003430C3"/>
    <w:rsid w:val="003436C8"/>
    <w:rsid w:val="00346E0C"/>
    <w:rsid w:val="003471A6"/>
    <w:rsid w:val="00347512"/>
    <w:rsid w:val="00347D2F"/>
    <w:rsid w:val="00347EE7"/>
    <w:rsid w:val="00351E75"/>
    <w:rsid w:val="00353DDC"/>
    <w:rsid w:val="00353F02"/>
    <w:rsid w:val="003548DF"/>
    <w:rsid w:val="003608EE"/>
    <w:rsid w:val="00361B04"/>
    <w:rsid w:val="00363086"/>
    <w:rsid w:val="003632FD"/>
    <w:rsid w:val="003651D1"/>
    <w:rsid w:val="0036534A"/>
    <w:rsid w:val="00366B16"/>
    <w:rsid w:val="00366F30"/>
    <w:rsid w:val="00367DBF"/>
    <w:rsid w:val="0037033F"/>
    <w:rsid w:val="00371B76"/>
    <w:rsid w:val="00373750"/>
    <w:rsid w:val="003748D4"/>
    <w:rsid w:val="00374929"/>
    <w:rsid w:val="00377B4D"/>
    <w:rsid w:val="003804D4"/>
    <w:rsid w:val="00381130"/>
    <w:rsid w:val="003816DE"/>
    <w:rsid w:val="00382BB3"/>
    <w:rsid w:val="00382D57"/>
    <w:rsid w:val="0038303A"/>
    <w:rsid w:val="00384546"/>
    <w:rsid w:val="00385CAF"/>
    <w:rsid w:val="00385E6B"/>
    <w:rsid w:val="00386774"/>
    <w:rsid w:val="00390B3A"/>
    <w:rsid w:val="003913F8"/>
    <w:rsid w:val="00391F8B"/>
    <w:rsid w:val="00392804"/>
    <w:rsid w:val="003936E0"/>
    <w:rsid w:val="0039487B"/>
    <w:rsid w:val="00394FC0"/>
    <w:rsid w:val="003951FB"/>
    <w:rsid w:val="00395E51"/>
    <w:rsid w:val="00397A39"/>
    <w:rsid w:val="00397CFC"/>
    <w:rsid w:val="003A02F5"/>
    <w:rsid w:val="003A1698"/>
    <w:rsid w:val="003A210E"/>
    <w:rsid w:val="003A2516"/>
    <w:rsid w:val="003A25A4"/>
    <w:rsid w:val="003A34EE"/>
    <w:rsid w:val="003A412A"/>
    <w:rsid w:val="003A5DFA"/>
    <w:rsid w:val="003B2381"/>
    <w:rsid w:val="003B6DFA"/>
    <w:rsid w:val="003B7E46"/>
    <w:rsid w:val="003C0A20"/>
    <w:rsid w:val="003C24FC"/>
    <w:rsid w:val="003C5023"/>
    <w:rsid w:val="003C6F6C"/>
    <w:rsid w:val="003D0CCD"/>
    <w:rsid w:val="003D0D29"/>
    <w:rsid w:val="003D1C48"/>
    <w:rsid w:val="003D298E"/>
    <w:rsid w:val="003D2A72"/>
    <w:rsid w:val="003D4258"/>
    <w:rsid w:val="003D4A5C"/>
    <w:rsid w:val="003D5918"/>
    <w:rsid w:val="003E020A"/>
    <w:rsid w:val="003E20FE"/>
    <w:rsid w:val="003E2F39"/>
    <w:rsid w:val="003E66C9"/>
    <w:rsid w:val="003E6929"/>
    <w:rsid w:val="003E7536"/>
    <w:rsid w:val="003E76F0"/>
    <w:rsid w:val="003F1714"/>
    <w:rsid w:val="003F1F7B"/>
    <w:rsid w:val="003F5A47"/>
    <w:rsid w:val="003F61E5"/>
    <w:rsid w:val="003F6218"/>
    <w:rsid w:val="003F6566"/>
    <w:rsid w:val="003F659E"/>
    <w:rsid w:val="003F6CE0"/>
    <w:rsid w:val="003F736F"/>
    <w:rsid w:val="003F770E"/>
    <w:rsid w:val="003F7A4F"/>
    <w:rsid w:val="003F7C4B"/>
    <w:rsid w:val="0040098A"/>
    <w:rsid w:val="00400CA2"/>
    <w:rsid w:val="00400EF4"/>
    <w:rsid w:val="00402396"/>
    <w:rsid w:val="00402B97"/>
    <w:rsid w:val="00402E7B"/>
    <w:rsid w:val="00402FD3"/>
    <w:rsid w:val="0040313A"/>
    <w:rsid w:val="0040427F"/>
    <w:rsid w:val="00404C80"/>
    <w:rsid w:val="00405167"/>
    <w:rsid w:val="0041089D"/>
    <w:rsid w:val="00410AED"/>
    <w:rsid w:val="00410F71"/>
    <w:rsid w:val="00411B97"/>
    <w:rsid w:val="004206FA"/>
    <w:rsid w:val="00420958"/>
    <w:rsid w:val="00422C12"/>
    <w:rsid w:val="00424CE7"/>
    <w:rsid w:val="0042556A"/>
    <w:rsid w:val="00425AE5"/>
    <w:rsid w:val="00425E40"/>
    <w:rsid w:val="0042646B"/>
    <w:rsid w:val="0042764F"/>
    <w:rsid w:val="00427E4C"/>
    <w:rsid w:val="004301C8"/>
    <w:rsid w:val="00432351"/>
    <w:rsid w:val="00433082"/>
    <w:rsid w:val="00433130"/>
    <w:rsid w:val="00433CCA"/>
    <w:rsid w:val="00435B4D"/>
    <w:rsid w:val="00436021"/>
    <w:rsid w:val="00436CED"/>
    <w:rsid w:val="00441A52"/>
    <w:rsid w:val="00441CFF"/>
    <w:rsid w:val="004453EF"/>
    <w:rsid w:val="00445590"/>
    <w:rsid w:val="0044725E"/>
    <w:rsid w:val="00447750"/>
    <w:rsid w:val="00447CB6"/>
    <w:rsid w:val="00447E85"/>
    <w:rsid w:val="004517AF"/>
    <w:rsid w:val="00452156"/>
    <w:rsid w:val="0045414C"/>
    <w:rsid w:val="00455AE9"/>
    <w:rsid w:val="004562E4"/>
    <w:rsid w:val="004574D1"/>
    <w:rsid w:val="00457F8F"/>
    <w:rsid w:val="00462AF4"/>
    <w:rsid w:val="00462DA4"/>
    <w:rsid w:val="00463446"/>
    <w:rsid w:val="00463E27"/>
    <w:rsid w:val="00467C9A"/>
    <w:rsid w:val="00470EE4"/>
    <w:rsid w:val="00472F1B"/>
    <w:rsid w:val="004733BA"/>
    <w:rsid w:val="00473B3E"/>
    <w:rsid w:val="00474B08"/>
    <w:rsid w:val="004752CA"/>
    <w:rsid w:val="004755C3"/>
    <w:rsid w:val="0047682C"/>
    <w:rsid w:val="0048076B"/>
    <w:rsid w:val="00482C99"/>
    <w:rsid w:val="00482E41"/>
    <w:rsid w:val="004869B4"/>
    <w:rsid w:val="00486BA2"/>
    <w:rsid w:val="00490EF7"/>
    <w:rsid w:val="00490F3F"/>
    <w:rsid w:val="00491821"/>
    <w:rsid w:val="00492883"/>
    <w:rsid w:val="00493873"/>
    <w:rsid w:val="00493B66"/>
    <w:rsid w:val="0049495B"/>
    <w:rsid w:val="00494BC0"/>
    <w:rsid w:val="00494D7C"/>
    <w:rsid w:val="004951DB"/>
    <w:rsid w:val="0049626A"/>
    <w:rsid w:val="00497906"/>
    <w:rsid w:val="00497CF5"/>
    <w:rsid w:val="004A10D9"/>
    <w:rsid w:val="004A184F"/>
    <w:rsid w:val="004A1BED"/>
    <w:rsid w:val="004A216A"/>
    <w:rsid w:val="004A2D45"/>
    <w:rsid w:val="004A2F91"/>
    <w:rsid w:val="004A30DE"/>
    <w:rsid w:val="004A368A"/>
    <w:rsid w:val="004A39D9"/>
    <w:rsid w:val="004A3CD4"/>
    <w:rsid w:val="004A55D6"/>
    <w:rsid w:val="004A739A"/>
    <w:rsid w:val="004B0204"/>
    <w:rsid w:val="004B0818"/>
    <w:rsid w:val="004B1243"/>
    <w:rsid w:val="004B127C"/>
    <w:rsid w:val="004B1506"/>
    <w:rsid w:val="004B1ADF"/>
    <w:rsid w:val="004B34E4"/>
    <w:rsid w:val="004B4D6A"/>
    <w:rsid w:val="004B57E3"/>
    <w:rsid w:val="004B5F4D"/>
    <w:rsid w:val="004C0CD7"/>
    <w:rsid w:val="004C1F6E"/>
    <w:rsid w:val="004C306E"/>
    <w:rsid w:val="004C3A04"/>
    <w:rsid w:val="004C531B"/>
    <w:rsid w:val="004C66DC"/>
    <w:rsid w:val="004C7606"/>
    <w:rsid w:val="004D359B"/>
    <w:rsid w:val="004D3C7E"/>
    <w:rsid w:val="004D4781"/>
    <w:rsid w:val="004D5099"/>
    <w:rsid w:val="004D63C7"/>
    <w:rsid w:val="004D7B06"/>
    <w:rsid w:val="004D7CC5"/>
    <w:rsid w:val="004E0EE3"/>
    <w:rsid w:val="004E1928"/>
    <w:rsid w:val="004E1CD3"/>
    <w:rsid w:val="004E29A3"/>
    <w:rsid w:val="004E2BC6"/>
    <w:rsid w:val="004E4E03"/>
    <w:rsid w:val="004E520D"/>
    <w:rsid w:val="004E670D"/>
    <w:rsid w:val="004E692D"/>
    <w:rsid w:val="004E72FB"/>
    <w:rsid w:val="004F01E8"/>
    <w:rsid w:val="004F0445"/>
    <w:rsid w:val="004F1345"/>
    <w:rsid w:val="004F1364"/>
    <w:rsid w:val="004F43D0"/>
    <w:rsid w:val="004F4A89"/>
    <w:rsid w:val="004F692B"/>
    <w:rsid w:val="004F7BE1"/>
    <w:rsid w:val="0050094A"/>
    <w:rsid w:val="00501619"/>
    <w:rsid w:val="00501C5F"/>
    <w:rsid w:val="005035EA"/>
    <w:rsid w:val="00505F5C"/>
    <w:rsid w:val="00506027"/>
    <w:rsid w:val="00506967"/>
    <w:rsid w:val="00514317"/>
    <w:rsid w:val="00514846"/>
    <w:rsid w:val="00516C42"/>
    <w:rsid w:val="005170E7"/>
    <w:rsid w:val="0051755F"/>
    <w:rsid w:val="00517ADB"/>
    <w:rsid w:val="00517D18"/>
    <w:rsid w:val="00517D7C"/>
    <w:rsid w:val="005231D1"/>
    <w:rsid w:val="00523E27"/>
    <w:rsid w:val="00525351"/>
    <w:rsid w:val="00525D06"/>
    <w:rsid w:val="00525ECF"/>
    <w:rsid w:val="00525F62"/>
    <w:rsid w:val="00526FAE"/>
    <w:rsid w:val="00527F7F"/>
    <w:rsid w:val="005305A7"/>
    <w:rsid w:val="0053372F"/>
    <w:rsid w:val="005343AB"/>
    <w:rsid w:val="00534595"/>
    <w:rsid w:val="005360D5"/>
    <w:rsid w:val="00537CDC"/>
    <w:rsid w:val="0054014E"/>
    <w:rsid w:val="00540382"/>
    <w:rsid w:val="005439A7"/>
    <w:rsid w:val="005444E7"/>
    <w:rsid w:val="00550826"/>
    <w:rsid w:val="00550D4E"/>
    <w:rsid w:val="00550FF4"/>
    <w:rsid w:val="0055192D"/>
    <w:rsid w:val="005519E7"/>
    <w:rsid w:val="005533E3"/>
    <w:rsid w:val="00554249"/>
    <w:rsid w:val="00556006"/>
    <w:rsid w:val="00556916"/>
    <w:rsid w:val="00556B67"/>
    <w:rsid w:val="005570B6"/>
    <w:rsid w:val="00557E9E"/>
    <w:rsid w:val="0056180D"/>
    <w:rsid w:val="00561C5E"/>
    <w:rsid w:val="00561FCB"/>
    <w:rsid w:val="005632E2"/>
    <w:rsid w:val="00563C7F"/>
    <w:rsid w:val="005655BA"/>
    <w:rsid w:val="00565D75"/>
    <w:rsid w:val="00567896"/>
    <w:rsid w:val="005679EF"/>
    <w:rsid w:val="00570C15"/>
    <w:rsid w:val="005713BE"/>
    <w:rsid w:val="0057184A"/>
    <w:rsid w:val="00572AC0"/>
    <w:rsid w:val="005740BF"/>
    <w:rsid w:val="00574B86"/>
    <w:rsid w:val="0057666D"/>
    <w:rsid w:val="00576A12"/>
    <w:rsid w:val="005822CC"/>
    <w:rsid w:val="0058302A"/>
    <w:rsid w:val="0058328E"/>
    <w:rsid w:val="00583A01"/>
    <w:rsid w:val="00584069"/>
    <w:rsid w:val="0058514C"/>
    <w:rsid w:val="005851B4"/>
    <w:rsid w:val="00585F25"/>
    <w:rsid w:val="00586104"/>
    <w:rsid w:val="005866FE"/>
    <w:rsid w:val="00586C62"/>
    <w:rsid w:val="005925CB"/>
    <w:rsid w:val="00592D1D"/>
    <w:rsid w:val="00593F5A"/>
    <w:rsid w:val="0059472A"/>
    <w:rsid w:val="00594930"/>
    <w:rsid w:val="00594BF5"/>
    <w:rsid w:val="0059629D"/>
    <w:rsid w:val="005A0F19"/>
    <w:rsid w:val="005A1A0C"/>
    <w:rsid w:val="005A1A58"/>
    <w:rsid w:val="005A4230"/>
    <w:rsid w:val="005A493F"/>
    <w:rsid w:val="005A4E4C"/>
    <w:rsid w:val="005A5E03"/>
    <w:rsid w:val="005A5E68"/>
    <w:rsid w:val="005A6160"/>
    <w:rsid w:val="005B03CC"/>
    <w:rsid w:val="005B1B83"/>
    <w:rsid w:val="005B3419"/>
    <w:rsid w:val="005B35D3"/>
    <w:rsid w:val="005B3ED4"/>
    <w:rsid w:val="005B64FA"/>
    <w:rsid w:val="005B652F"/>
    <w:rsid w:val="005B7A8B"/>
    <w:rsid w:val="005C09D4"/>
    <w:rsid w:val="005C09EB"/>
    <w:rsid w:val="005C0E4F"/>
    <w:rsid w:val="005C11A5"/>
    <w:rsid w:val="005C1578"/>
    <w:rsid w:val="005C1729"/>
    <w:rsid w:val="005C2C1B"/>
    <w:rsid w:val="005C2DC2"/>
    <w:rsid w:val="005C2F57"/>
    <w:rsid w:val="005C3B5A"/>
    <w:rsid w:val="005D1F71"/>
    <w:rsid w:val="005D2F70"/>
    <w:rsid w:val="005D36CF"/>
    <w:rsid w:val="005D6B08"/>
    <w:rsid w:val="005D6CD2"/>
    <w:rsid w:val="005D78F4"/>
    <w:rsid w:val="005E2850"/>
    <w:rsid w:val="005E45C0"/>
    <w:rsid w:val="005E593E"/>
    <w:rsid w:val="005E7175"/>
    <w:rsid w:val="005F05D2"/>
    <w:rsid w:val="005F2F87"/>
    <w:rsid w:val="005F65EC"/>
    <w:rsid w:val="005F696E"/>
    <w:rsid w:val="00600059"/>
    <w:rsid w:val="0060031F"/>
    <w:rsid w:val="00600943"/>
    <w:rsid w:val="006034BD"/>
    <w:rsid w:val="006040E2"/>
    <w:rsid w:val="006056B0"/>
    <w:rsid w:val="00605B50"/>
    <w:rsid w:val="0060690A"/>
    <w:rsid w:val="0061247F"/>
    <w:rsid w:val="00612B73"/>
    <w:rsid w:val="006133AB"/>
    <w:rsid w:val="00615E53"/>
    <w:rsid w:val="0061607A"/>
    <w:rsid w:val="00616BD6"/>
    <w:rsid w:val="006175C2"/>
    <w:rsid w:val="006209C2"/>
    <w:rsid w:val="00621C84"/>
    <w:rsid w:val="00622EB2"/>
    <w:rsid w:val="00623290"/>
    <w:rsid w:val="006232E4"/>
    <w:rsid w:val="00623B5B"/>
    <w:rsid w:val="00623E29"/>
    <w:rsid w:val="0062417A"/>
    <w:rsid w:val="00626244"/>
    <w:rsid w:val="006271C4"/>
    <w:rsid w:val="0062796A"/>
    <w:rsid w:val="006301E2"/>
    <w:rsid w:val="00632509"/>
    <w:rsid w:val="0063319E"/>
    <w:rsid w:val="006340FC"/>
    <w:rsid w:val="00636900"/>
    <w:rsid w:val="00636EDB"/>
    <w:rsid w:val="006377F5"/>
    <w:rsid w:val="00640CB0"/>
    <w:rsid w:val="00641470"/>
    <w:rsid w:val="00643B67"/>
    <w:rsid w:val="006467B6"/>
    <w:rsid w:val="00646ED7"/>
    <w:rsid w:val="00647681"/>
    <w:rsid w:val="00651A9B"/>
    <w:rsid w:val="00652660"/>
    <w:rsid w:val="0065309E"/>
    <w:rsid w:val="00654908"/>
    <w:rsid w:val="00654D4F"/>
    <w:rsid w:val="00655C0A"/>
    <w:rsid w:val="00657160"/>
    <w:rsid w:val="006606DB"/>
    <w:rsid w:val="00660E78"/>
    <w:rsid w:val="00661286"/>
    <w:rsid w:val="00661A44"/>
    <w:rsid w:val="00661B14"/>
    <w:rsid w:val="00662F4C"/>
    <w:rsid w:val="00663FA1"/>
    <w:rsid w:val="00664FB6"/>
    <w:rsid w:val="00665BA8"/>
    <w:rsid w:val="0066653B"/>
    <w:rsid w:val="00667395"/>
    <w:rsid w:val="00667F78"/>
    <w:rsid w:val="00671061"/>
    <w:rsid w:val="006744F8"/>
    <w:rsid w:val="00674B7F"/>
    <w:rsid w:val="0067505B"/>
    <w:rsid w:val="00675DE2"/>
    <w:rsid w:val="00676419"/>
    <w:rsid w:val="00680139"/>
    <w:rsid w:val="00682180"/>
    <w:rsid w:val="0068573D"/>
    <w:rsid w:val="00685996"/>
    <w:rsid w:val="00685EE8"/>
    <w:rsid w:val="00686AC2"/>
    <w:rsid w:val="00690667"/>
    <w:rsid w:val="006926D6"/>
    <w:rsid w:val="00692888"/>
    <w:rsid w:val="00692CEF"/>
    <w:rsid w:val="00693773"/>
    <w:rsid w:val="006946C3"/>
    <w:rsid w:val="006976B4"/>
    <w:rsid w:val="00697B84"/>
    <w:rsid w:val="006A0520"/>
    <w:rsid w:val="006A0B78"/>
    <w:rsid w:val="006A0D2C"/>
    <w:rsid w:val="006A1AB5"/>
    <w:rsid w:val="006A2021"/>
    <w:rsid w:val="006A2C6C"/>
    <w:rsid w:val="006A51B2"/>
    <w:rsid w:val="006A5FF6"/>
    <w:rsid w:val="006A7E80"/>
    <w:rsid w:val="006B0167"/>
    <w:rsid w:val="006B0242"/>
    <w:rsid w:val="006B1CA5"/>
    <w:rsid w:val="006B2572"/>
    <w:rsid w:val="006B41F1"/>
    <w:rsid w:val="006B4246"/>
    <w:rsid w:val="006B497C"/>
    <w:rsid w:val="006B4F86"/>
    <w:rsid w:val="006B78D8"/>
    <w:rsid w:val="006C0195"/>
    <w:rsid w:val="006C16CB"/>
    <w:rsid w:val="006C1D33"/>
    <w:rsid w:val="006C20B1"/>
    <w:rsid w:val="006C4B99"/>
    <w:rsid w:val="006C4E14"/>
    <w:rsid w:val="006C58FA"/>
    <w:rsid w:val="006C5BD5"/>
    <w:rsid w:val="006C7AAA"/>
    <w:rsid w:val="006D0147"/>
    <w:rsid w:val="006D086B"/>
    <w:rsid w:val="006D10AE"/>
    <w:rsid w:val="006D3D72"/>
    <w:rsid w:val="006D6B2E"/>
    <w:rsid w:val="006D7BCF"/>
    <w:rsid w:val="006E08B4"/>
    <w:rsid w:val="006E11EC"/>
    <w:rsid w:val="006E14EA"/>
    <w:rsid w:val="006E172B"/>
    <w:rsid w:val="006E3EBF"/>
    <w:rsid w:val="006E47F3"/>
    <w:rsid w:val="006E778D"/>
    <w:rsid w:val="006F10CB"/>
    <w:rsid w:val="006F1210"/>
    <w:rsid w:val="006F40BE"/>
    <w:rsid w:val="006F46B9"/>
    <w:rsid w:val="006F50A2"/>
    <w:rsid w:val="006F7E92"/>
    <w:rsid w:val="006F7EE3"/>
    <w:rsid w:val="00700EE9"/>
    <w:rsid w:val="00701B35"/>
    <w:rsid w:val="00702335"/>
    <w:rsid w:val="0070300F"/>
    <w:rsid w:val="00704200"/>
    <w:rsid w:val="00704C4C"/>
    <w:rsid w:val="00705004"/>
    <w:rsid w:val="007070AA"/>
    <w:rsid w:val="00711C7D"/>
    <w:rsid w:val="00713344"/>
    <w:rsid w:val="00714A0E"/>
    <w:rsid w:val="00714DCB"/>
    <w:rsid w:val="007164BE"/>
    <w:rsid w:val="0072029E"/>
    <w:rsid w:val="00720D93"/>
    <w:rsid w:val="00722711"/>
    <w:rsid w:val="00724F03"/>
    <w:rsid w:val="00725D6A"/>
    <w:rsid w:val="00725EBA"/>
    <w:rsid w:val="00730794"/>
    <w:rsid w:val="00730B46"/>
    <w:rsid w:val="007312AE"/>
    <w:rsid w:val="007338C6"/>
    <w:rsid w:val="00733B7C"/>
    <w:rsid w:val="00735719"/>
    <w:rsid w:val="00735ED8"/>
    <w:rsid w:val="00737CD1"/>
    <w:rsid w:val="00737DC6"/>
    <w:rsid w:val="007400C1"/>
    <w:rsid w:val="00741016"/>
    <w:rsid w:val="00741167"/>
    <w:rsid w:val="00741A44"/>
    <w:rsid w:val="007425D2"/>
    <w:rsid w:val="007439D0"/>
    <w:rsid w:val="00744B52"/>
    <w:rsid w:val="00744E7A"/>
    <w:rsid w:val="007461F1"/>
    <w:rsid w:val="00746D14"/>
    <w:rsid w:val="00747231"/>
    <w:rsid w:val="00747659"/>
    <w:rsid w:val="00747873"/>
    <w:rsid w:val="00750221"/>
    <w:rsid w:val="00750A6D"/>
    <w:rsid w:val="00750C26"/>
    <w:rsid w:val="00751906"/>
    <w:rsid w:val="00751944"/>
    <w:rsid w:val="00751FEE"/>
    <w:rsid w:val="00752E25"/>
    <w:rsid w:val="00753578"/>
    <w:rsid w:val="0075371D"/>
    <w:rsid w:val="0075395B"/>
    <w:rsid w:val="00754AE4"/>
    <w:rsid w:val="00755399"/>
    <w:rsid w:val="00756919"/>
    <w:rsid w:val="007608FC"/>
    <w:rsid w:val="00760B4C"/>
    <w:rsid w:val="007617DE"/>
    <w:rsid w:val="00761EB5"/>
    <w:rsid w:val="00761ED1"/>
    <w:rsid w:val="00762366"/>
    <w:rsid w:val="00763047"/>
    <w:rsid w:val="00763BF2"/>
    <w:rsid w:val="007642BF"/>
    <w:rsid w:val="0076461C"/>
    <w:rsid w:val="007649CA"/>
    <w:rsid w:val="0076549D"/>
    <w:rsid w:val="00770B39"/>
    <w:rsid w:val="007714CF"/>
    <w:rsid w:val="007725CF"/>
    <w:rsid w:val="00772B65"/>
    <w:rsid w:val="00772BE6"/>
    <w:rsid w:val="007761CF"/>
    <w:rsid w:val="007776AC"/>
    <w:rsid w:val="007806C9"/>
    <w:rsid w:val="00781F77"/>
    <w:rsid w:val="00782B4A"/>
    <w:rsid w:val="007857EB"/>
    <w:rsid w:val="00785ACE"/>
    <w:rsid w:val="00785B03"/>
    <w:rsid w:val="00785BBF"/>
    <w:rsid w:val="00787A18"/>
    <w:rsid w:val="0079338F"/>
    <w:rsid w:val="00793E42"/>
    <w:rsid w:val="0079423D"/>
    <w:rsid w:val="00795432"/>
    <w:rsid w:val="00795EE6"/>
    <w:rsid w:val="00797B58"/>
    <w:rsid w:val="00797BF8"/>
    <w:rsid w:val="007A1A3A"/>
    <w:rsid w:val="007A2381"/>
    <w:rsid w:val="007A2CFD"/>
    <w:rsid w:val="007A5207"/>
    <w:rsid w:val="007A6205"/>
    <w:rsid w:val="007A62BD"/>
    <w:rsid w:val="007A63B4"/>
    <w:rsid w:val="007A7DA0"/>
    <w:rsid w:val="007B17F8"/>
    <w:rsid w:val="007B26CD"/>
    <w:rsid w:val="007B3614"/>
    <w:rsid w:val="007B3704"/>
    <w:rsid w:val="007B377C"/>
    <w:rsid w:val="007B3EDB"/>
    <w:rsid w:val="007B4D36"/>
    <w:rsid w:val="007B5C66"/>
    <w:rsid w:val="007B6580"/>
    <w:rsid w:val="007C0769"/>
    <w:rsid w:val="007C1CCE"/>
    <w:rsid w:val="007C24A3"/>
    <w:rsid w:val="007C39FE"/>
    <w:rsid w:val="007C401D"/>
    <w:rsid w:val="007C5545"/>
    <w:rsid w:val="007C66D8"/>
    <w:rsid w:val="007C6B03"/>
    <w:rsid w:val="007C7308"/>
    <w:rsid w:val="007D25E9"/>
    <w:rsid w:val="007D262C"/>
    <w:rsid w:val="007D517A"/>
    <w:rsid w:val="007D6B69"/>
    <w:rsid w:val="007D6D8C"/>
    <w:rsid w:val="007E0F00"/>
    <w:rsid w:val="007E1151"/>
    <w:rsid w:val="007E1981"/>
    <w:rsid w:val="007E1BCA"/>
    <w:rsid w:val="007E249F"/>
    <w:rsid w:val="007E3AAD"/>
    <w:rsid w:val="007E4D56"/>
    <w:rsid w:val="007E5CBF"/>
    <w:rsid w:val="007E667F"/>
    <w:rsid w:val="007E69EA"/>
    <w:rsid w:val="007F17BF"/>
    <w:rsid w:val="007F2A9E"/>
    <w:rsid w:val="007F40BB"/>
    <w:rsid w:val="007F44C8"/>
    <w:rsid w:val="007F4956"/>
    <w:rsid w:val="007F56AE"/>
    <w:rsid w:val="007F7446"/>
    <w:rsid w:val="007F7810"/>
    <w:rsid w:val="00800FF1"/>
    <w:rsid w:val="00801129"/>
    <w:rsid w:val="008022F9"/>
    <w:rsid w:val="008023EB"/>
    <w:rsid w:val="00802C41"/>
    <w:rsid w:val="008031A3"/>
    <w:rsid w:val="008050F8"/>
    <w:rsid w:val="0080585A"/>
    <w:rsid w:val="00805A41"/>
    <w:rsid w:val="00806453"/>
    <w:rsid w:val="0080658B"/>
    <w:rsid w:val="00807D72"/>
    <w:rsid w:val="0081052E"/>
    <w:rsid w:val="00811ADC"/>
    <w:rsid w:val="00811C2C"/>
    <w:rsid w:val="00811F87"/>
    <w:rsid w:val="008150A3"/>
    <w:rsid w:val="008206A6"/>
    <w:rsid w:val="00821001"/>
    <w:rsid w:val="00822499"/>
    <w:rsid w:val="0082464F"/>
    <w:rsid w:val="00825067"/>
    <w:rsid w:val="0082625B"/>
    <w:rsid w:val="00826263"/>
    <w:rsid w:val="00831C8C"/>
    <w:rsid w:val="00832853"/>
    <w:rsid w:val="0083321D"/>
    <w:rsid w:val="0083398D"/>
    <w:rsid w:val="00834E98"/>
    <w:rsid w:val="008369B6"/>
    <w:rsid w:val="00840069"/>
    <w:rsid w:val="0084094A"/>
    <w:rsid w:val="00842072"/>
    <w:rsid w:val="00842197"/>
    <w:rsid w:val="00843422"/>
    <w:rsid w:val="008453A8"/>
    <w:rsid w:val="0084655F"/>
    <w:rsid w:val="008477FA"/>
    <w:rsid w:val="0085030A"/>
    <w:rsid w:val="00850A14"/>
    <w:rsid w:val="00850E98"/>
    <w:rsid w:val="008519E3"/>
    <w:rsid w:val="00851AA6"/>
    <w:rsid w:val="00851CF4"/>
    <w:rsid w:val="00851F0F"/>
    <w:rsid w:val="0085275A"/>
    <w:rsid w:val="00852ECE"/>
    <w:rsid w:val="00852EE3"/>
    <w:rsid w:val="008538A9"/>
    <w:rsid w:val="00853F35"/>
    <w:rsid w:val="00853F67"/>
    <w:rsid w:val="0085462D"/>
    <w:rsid w:val="00854A04"/>
    <w:rsid w:val="00856E53"/>
    <w:rsid w:val="00857390"/>
    <w:rsid w:val="0086093F"/>
    <w:rsid w:val="00860B35"/>
    <w:rsid w:val="00860C89"/>
    <w:rsid w:val="00861510"/>
    <w:rsid w:val="0086245D"/>
    <w:rsid w:val="00865086"/>
    <w:rsid w:val="0086508A"/>
    <w:rsid w:val="008666B9"/>
    <w:rsid w:val="00866C28"/>
    <w:rsid w:val="00866D06"/>
    <w:rsid w:val="008673AD"/>
    <w:rsid w:val="00867835"/>
    <w:rsid w:val="00870BAE"/>
    <w:rsid w:val="00870D28"/>
    <w:rsid w:val="00871789"/>
    <w:rsid w:val="008722A0"/>
    <w:rsid w:val="00873F3A"/>
    <w:rsid w:val="008759D3"/>
    <w:rsid w:val="00876CC4"/>
    <w:rsid w:val="00877804"/>
    <w:rsid w:val="00881C14"/>
    <w:rsid w:val="008828A8"/>
    <w:rsid w:val="008831E4"/>
    <w:rsid w:val="008832DA"/>
    <w:rsid w:val="008833F6"/>
    <w:rsid w:val="00884023"/>
    <w:rsid w:val="00884383"/>
    <w:rsid w:val="00884A15"/>
    <w:rsid w:val="00884A4D"/>
    <w:rsid w:val="00885C34"/>
    <w:rsid w:val="008918FC"/>
    <w:rsid w:val="00892EF4"/>
    <w:rsid w:val="008930C7"/>
    <w:rsid w:val="00893404"/>
    <w:rsid w:val="00895296"/>
    <w:rsid w:val="00896D66"/>
    <w:rsid w:val="00896E86"/>
    <w:rsid w:val="0089739E"/>
    <w:rsid w:val="0089745C"/>
    <w:rsid w:val="008A1CB8"/>
    <w:rsid w:val="008A3552"/>
    <w:rsid w:val="008A5283"/>
    <w:rsid w:val="008A5CCE"/>
    <w:rsid w:val="008A6398"/>
    <w:rsid w:val="008A730C"/>
    <w:rsid w:val="008A75AD"/>
    <w:rsid w:val="008A7AED"/>
    <w:rsid w:val="008B16CC"/>
    <w:rsid w:val="008B36C4"/>
    <w:rsid w:val="008B422A"/>
    <w:rsid w:val="008B56AB"/>
    <w:rsid w:val="008B6333"/>
    <w:rsid w:val="008B68B4"/>
    <w:rsid w:val="008B6B11"/>
    <w:rsid w:val="008B6D49"/>
    <w:rsid w:val="008B74B4"/>
    <w:rsid w:val="008C010C"/>
    <w:rsid w:val="008C1590"/>
    <w:rsid w:val="008C1677"/>
    <w:rsid w:val="008C16EE"/>
    <w:rsid w:val="008C1C53"/>
    <w:rsid w:val="008C2E9A"/>
    <w:rsid w:val="008C3FE4"/>
    <w:rsid w:val="008C48BF"/>
    <w:rsid w:val="008C53F1"/>
    <w:rsid w:val="008C6A19"/>
    <w:rsid w:val="008C6ABB"/>
    <w:rsid w:val="008D4846"/>
    <w:rsid w:val="008D58DC"/>
    <w:rsid w:val="008D5927"/>
    <w:rsid w:val="008E102B"/>
    <w:rsid w:val="008E1C59"/>
    <w:rsid w:val="008E2CFC"/>
    <w:rsid w:val="008E32BA"/>
    <w:rsid w:val="008E3C47"/>
    <w:rsid w:val="008E5818"/>
    <w:rsid w:val="008E593B"/>
    <w:rsid w:val="008E5F09"/>
    <w:rsid w:val="008E61E9"/>
    <w:rsid w:val="008F03D9"/>
    <w:rsid w:val="008F1BD7"/>
    <w:rsid w:val="008F3945"/>
    <w:rsid w:val="00902979"/>
    <w:rsid w:val="009037C3"/>
    <w:rsid w:val="009041BA"/>
    <w:rsid w:val="009043CB"/>
    <w:rsid w:val="0090526D"/>
    <w:rsid w:val="00905854"/>
    <w:rsid w:val="00907044"/>
    <w:rsid w:val="00910DB8"/>
    <w:rsid w:val="00911743"/>
    <w:rsid w:val="009117BB"/>
    <w:rsid w:val="00912E9F"/>
    <w:rsid w:val="009131DA"/>
    <w:rsid w:val="00913425"/>
    <w:rsid w:val="00915DB2"/>
    <w:rsid w:val="00915F6A"/>
    <w:rsid w:val="00916335"/>
    <w:rsid w:val="009167E5"/>
    <w:rsid w:val="009177A9"/>
    <w:rsid w:val="009178B4"/>
    <w:rsid w:val="00917C0B"/>
    <w:rsid w:val="00921845"/>
    <w:rsid w:val="00922B79"/>
    <w:rsid w:val="00922BF6"/>
    <w:rsid w:val="009237B3"/>
    <w:rsid w:val="009242F0"/>
    <w:rsid w:val="0092445C"/>
    <w:rsid w:val="009264ED"/>
    <w:rsid w:val="00926633"/>
    <w:rsid w:val="0092677A"/>
    <w:rsid w:val="009270E2"/>
    <w:rsid w:val="0092711A"/>
    <w:rsid w:val="009273CC"/>
    <w:rsid w:val="00927A71"/>
    <w:rsid w:val="00927C56"/>
    <w:rsid w:val="00927D53"/>
    <w:rsid w:val="00930133"/>
    <w:rsid w:val="00930609"/>
    <w:rsid w:val="00930A27"/>
    <w:rsid w:val="00930C3F"/>
    <w:rsid w:val="00931BC7"/>
    <w:rsid w:val="00932B9D"/>
    <w:rsid w:val="00933B83"/>
    <w:rsid w:val="00935E03"/>
    <w:rsid w:val="0093745F"/>
    <w:rsid w:val="00937B25"/>
    <w:rsid w:val="00937B6E"/>
    <w:rsid w:val="00941682"/>
    <w:rsid w:val="00941E13"/>
    <w:rsid w:val="00943149"/>
    <w:rsid w:val="009435A4"/>
    <w:rsid w:val="00943764"/>
    <w:rsid w:val="00944531"/>
    <w:rsid w:val="00944B6E"/>
    <w:rsid w:val="00944BD4"/>
    <w:rsid w:val="009450D6"/>
    <w:rsid w:val="00945E17"/>
    <w:rsid w:val="00947779"/>
    <w:rsid w:val="00953D16"/>
    <w:rsid w:val="009566E4"/>
    <w:rsid w:val="009578BE"/>
    <w:rsid w:val="00960E7E"/>
    <w:rsid w:val="009626C3"/>
    <w:rsid w:val="00964090"/>
    <w:rsid w:val="00966E51"/>
    <w:rsid w:val="00970BFC"/>
    <w:rsid w:val="009717AD"/>
    <w:rsid w:val="0097205F"/>
    <w:rsid w:val="00972B39"/>
    <w:rsid w:val="009737C3"/>
    <w:rsid w:val="0097444E"/>
    <w:rsid w:val="00974892"/>
    <w:rsid w:val="00974F40"/>
    <w:rsid w:val="00976593"/>
    <w:rsid w:val="00977C93"/>
    <w:rsid w:val="00984783"/>
    <w:rsid w:val="00985057"/>
    <w:rsid w:val="009858D5"/>
    <w:rsid w:val="009861AB"/>
    <w:rsid w:val="0098739B"/>
    <w:rsid w:val="009911E5"/>
    <w:rsid w:val="00991CD5"/>
    <w:rsid w:val="0099505C"/>
    <w:rsid w:val="00995765"/>
    <w:rsid w:val="0099615A"/>
    <w:rsid w:val="0099621C"/>
    <w:rsid w:val="00997AEE"/>
    <w:rsid w:val="009A0A27"/>
    <w:rsid w:val="009A0AD5"/>
    <w:rsid w:val="009A14B2"/>
    <w:rsid w:val="009A1AFA"/>
    <w:rsid w:val="009A1DE5"/>
    <w:rsid w:val="009A3233"/>
    <w:rsid w:val="009A5242"/>
    <w:rsid w:val="009A5463"/>
    <w:rsid w:val="009A6580"/>
    <w:rsid w:val="009A6D52"/>
    <w:rsid w:val="009B11F4"/>
    <w:rsid w:val="009B12B4"/>
    <w:rsid w:val="009B2356"/>
    <w:rsid w:val="009B43F2"/>
    <w:rsid w:val="009B5697"/>
    <w:rsid w:val="009B5DE9"/>
    <w:rsid w:val="009B6C8D"/>
    <w:rsid w:val="009B6F43"/>
    <w:rsid w:val="009B7A98"/>
    <w:rsid w:val="009C02D8"/>
    <w:rsid w:val="009C0636"/>
    <w:rsid w:val="009C0B32"/>
    <w:rsid w:val="009C10FC"/>
    <w:rsid w:val="009C23C7"/>
    <w:rsid w:val="009C2E2B"/>
    <w:rsid w:val="009C44F3"/>
    <w:rsid w:val="009C4A19"/>
    <w:rsid w:val="009C5511"/>
    <w:rsid w:val="009C682C"/>
    <w:rsid w:val="009C70B3"/>
    <w:rsid w:val="009C77A4"/>
    <w:rsid w:val="009C77B4"/>
    <w:rsid w:val="009D0ACF"/>
    <w:rsid w:val="009D2A95"/>
    <w:rsid w:val="009D37BA"/>
    <w:rsid w:val="009D389E"/>
    <w:rsid w:val="009D6AAE"/>
    <w:rsid w:val="009D6AB9"/>
    <w:rsid w:val="009D6C0A"/>
    <w:rsid w:val="009D6D16"/>
    <w:rsid w:val="009D6DA6"/>
    <w:rsid w:val="009D7D32"/>
    <w:rsid w:val="009D7E98"/>
    <w:rsid w:val="009E0BE9"/>
    <w:rsid w:val="009E1725"/>
    <w:rsid w:val="009E203E"/>
    <w:rsid w:val="009E29FE"/>
    <w:rsid w:val="009E2CFD"/>
    <w:rsid w:val="009E2FF3"/>
    <w:rsid w:val="009E3477"/>
    <w:rsid w:val="009E4212"/>
    <w:rsid w:val="009E4477"/>
    <w:rsid w:val="009E6B1F"/>
    <w:rsid w:val="009E702F"/>
    <w:rsid w:val="009F0755"/>
    <w:rsid w:val="009F0A5A"/>
    <w:rsid w:val="009F232A"/>
    <w:rsid w:val="009F292C"/>
    <w:rsid w:val="009F2C1C"/>
    <w:rsid w:val="009F659C"/>
    <w:rsid w:val="009F6FBF"/>
    <w:rsid w:val="009F7C86"/>
    <w:rsid w:val="00A026F1"/>
    <w:rsid w:val="00A04D37"/>
    <w:rsid w:val="00A05F81"/>
    <w:rsid w:val="00A07521"/>
    <w:rsid w:val="00A07F7D"/>
    <w:rsid w:val="00A11834"/>
    <w:rsid w:val="00A11EE5"/>
    <w:rsid w:val="00A12075"/>
    <w:rsid w:val="00A1255B"/>
    <w:rsid w:val="00A13FBD"/>
    <w:rsid w:val="00A14E41"/>
    <w:rsid w:val="00A152D7"/>
    <w:rsid w:val="00A1571D"/>
    <w:rsid w:val="00A15F2D"/>
    <w:rsid w:val="00A207CD"/>
    <w:rsid w:val="00A20C0A"/>
    <w:rsid w:val="00A2568D"/>
    <w:rsid w:val="00A2640B"/>
    <w:rsid w:val="00A2765B"/>
    <w:rsid w:val="00A30A57"/>
    <w:rsid w:val="00A31298"/>
    <w:rsid w:val="00A32813"/>
    <w:rsid w:val="00A33A0D"/>
    <w:rsid w:val="00A35AA3"/>
    <w:rsid w:val="00A3671A"/>
    <w:rsid w:val="00A37135"/>
    <w:rsid w:val="00A41524"/>
    <w:rsid w:val="00A422D9"/>
    <w:rsid w:val="00A431D7"/>
    <w:rsid w:val="00A43EF0"/>
    <w:rsid w:val="00A4649B"/>
    <w:rsid w:val="00A524C9"/>
    <w:rsid w:val="00A53355"/>
    <w:rsid w:val="00A54951"/>
    <w:rsid w:val="00A54D04"/>
    <w:rsid w:val="00A55582"/>
    <w:rsid w:val="00A56C58"/>
    <w:rsid w:val="00A57537"/>
    <w:rsid w:val="00A60C2A"/>
    <w:rsid w:val="00A60DA6"/>
    <w:rsid w:val="00A60E4F"/>
    <w:rsid w:val="00A611C4"/>
    <w:rsid w:val="00A61BB4"/>
    <w:rsid w:val="00A621CF"/>
    <w:rsid w:val="00A625AB"/>
    <w:rsid w:val="00A62BC4"/>
    <w:rsid w:val="00A64EDB"/>
    <w:rsid w:val="00A65357"/>
    <w:rsid w:val="00A65DC9"/>
    <w:rsid w:val="00A6670B"/>
    <w:rsid w:val="00A66E7B"/>
    <w:rsid w:val="00A67149"/>
    <w:rsid w:val="00A715FA"/>
    <w:rsid w:val="00A7179B"/>
    <w:rsid w:val="00A71ECF"/>
    <w:rsid w:val="00A72517"/>
    <w:rsid w:val="00A74004"/>
    <w:rsid w:val="00A76A7B"/>
    <w:rsid w:val="00A81079"/>
    <w:rsid w:val="00A8176C"/>
    <w:rsid w:val="00A82325"/>
    <w:rsid w:val="00A83ACD"/>
    <w:rsid w:val="00A853A3"/>
    <w:rsid w:val="00A8544A"/>
    <w:rsid w:val="00A85C20"/>
    <w:rsid w:val="00A862C7"/>
    <w:rsid w:val="00A87CC4"/>
    <w:rsid w:val="00A90255"/>
    <w:rsid w:val="00A91075"/>
    <w:rsid w:val="00A92EFD"/>
    <w:rsid w:val="00A95BC2"/>
    <w:rsid w:val="00A96D4E"/>
    <w:rsid w:val="00A97357"/>
    <w:rsid w:val="00A97C2C"/>
    <w:rsid w:val="00A97FAF"/>
    <w:rsid w:val="00AA167C"/>
    <w:rsid w:val="00AA3DE6"/>
    <w:rsid w:val="00AA4042"/>
    <w:rsid w:val="00AA7607"/>
    <w:rsid w:val="00AA7DA5"/>
    <w:rsid w:val="00AB12AF"/>
    <w:rsid w:val="00AB1466"/>
    <w:rsid w:val="00AB1CFE"/>
    <w:rsid w:val="00AB4136"/>
    <w:rsid w:val="00AB5231"/>
    <w:rsid w:val="00AC0C15"/>
    <w:rsid w:val="00AC4997"/>
    <w:rsid w:val="00AC574F"/>
    <w:rsid w:val="00AD0965"/>
    <w:rsid w:val="00AD1106"/>
    <w:rsid w:val="00AD1143"/>
    <w:rsid w:val="00AD27FF"/>
    <w:rsid w:val="00AD328E"/>
    <w:rsid w:val="00AD3362"/>
    <w:rsid w:val="00AD389C"/>
    <w:rsid w:val="00AD4366"/>
    <w:rsid w:val="00AD570E"/>
    <w:rsid w:val="00AD71D8"/>
    <w:rsid w:val="00AD7BFC"/>
    <w:rsid w:val="00AE1EAB"/>
    <w:rsid w:val="00AE4CBE"/>
    <w:rsid w:val="00AE7718"/>
    <w:rsid w:val="00AE7A9F"/>
    <w:rsid w:val="00AF0635"/>
    <w:rsid w:val="00AF12C7"/>
    <w:rsid w:val="00AF17AE"/>
    <w:rsid w:val="00AF561F"/>
    <w:rsid w:val="00B00D01"/>
    <w:rsid w:val="00B02720"/>
    <w:rsid w:val="00B028F3"/>
    <w:rsid w:val="00B03258"/>
    <w:rsid w:val="00B032C1"/>
    <w:rsid w:val="00B05168"/>
    <w:rsid w:val="00B10561"/>
    <w:rsid w:val="00B107F0"/>
    <w:rsid w:val="00B109B3"/>
    <w:rsid w:val="00B146EE"/>
    <w:rsid w:val="00B14E79"/>
    <w:rsid w:val="00B20570"/>
    <w:rsid w:val="00B20644"/>
    <w:rsid w:val="00B2066B"/>
    <w:rsid w:val="00B227CC"/>
    <w:rsid w:val="00B2579D"/>
    <w:rsid w:val="00B25A13"/>
    <w:rsid w:val="00B304D3"/>
    <w:rsid w:val="00B339FD"/>
    <w:rsid w:val="00B356C9"/>
    <w:rsid w:val="00B35973"/>
    <w:rsid w:val="00B35AD0"/>
    <w:rsid w:val="00B36659"/>
    <w:rsid w:val="00B36920"/>
    <w:rsid w:val="00B36A30"/>
    <w:rsid w:val="00B40D65"/>
    <w:rsid w:val="00B41B3C"/>
    <w:rsid w:val="00B41D52"/>
    <w:rsid w:val="00B421A4"/>
    <w:rsid w:val="00B424AA"/>
    <w:rsid w:val="00B4319F"/>
    <w:rsid w:val="00B43F22"/>
    <w:rsid w:val="00B44794"/>
    <w:rsid w:val="00B44FD1"/>
    <w:rsid w:val="00B4652D"/>
    <w:rsid w:val="00B47231"/>
    <w:rsid w:val="00B47432"/>
    <w:rsid w:val="00B47BEC"/>
    <w:rsid w:val="00B513AA"/>
    <w:rsid w:val="00B5161A"/>
    <w:rsid w:val="00B51D30"/>
    <w:rsid w:val="00B52005"/>
    <w:rsid w:val="00B52422"/>
    <w:rsid w:val="00B53D59"/>
    <w:rsid w:val="00B572AE"/>
    <w:rsid w:val="00B623F2"/>
    <w:rsid w:val="00B62799"/>
    <w:rsid w:val="00B62801"/>
    <w:rsid w:val="00B6321E"/>
    <w:rsid w:val="00B65EDD"/>
    <w:rsid w:val="00B65F5B"/>
    <w:rsid w:val="00B66C81"/>
    <w:rsid w:val="00B677FB"/>
    <w:rsid w:val="00B67C84"/>
    <w:rsid w:val="00B70C86"/>
    <w:rsid w:val="00B71563"/>
    <w:rsid w:val="00B71EBD"/>
    <w:rsid w:val="00B74126"/>
    <w:rsid w:val="00B74770"/>
    <w:rsid w:val="00B756E3"/>
    <w:rsid w:val="00B75C89"/>
    <w:rsid w:val="00B7642D"/>
    <w:rsid w:val="00B7728A"/>
    <w:rsid w:val="00B773EA"/>
    <w:rsid w:val="00B774E8"/>
    <w:rsid w:val="00B809E5"/>
    <w:rsid w:val="00B8199F"/>
    <w:rsid w:val="00B8339D"/>
    <w:rsid w:val="00B83D96"/>
    <w:rsid w:val="00B83E4A"/>
    <w:rsid w:val="00B85279"/>
    <w:rsid w:val="00B8586C"/>
    <w:rsid w:val="00B869EA"/>
    <w:rsid w:val="00B86F9A"/>
    <w:rsid w:val="00B92857"/>
    <w:rsid w:val="00B92A08"/>
    <w:rsid w:val="00B92F54"/>
    <w:rsid w:val="00B93F3B"/>
    <w:rsid w:val="00B95AFC"/>
    <w:rsid w:val="00B95D3D"/>
    <w:rsid w:val="00B97A9F"/>
    <w:rsid w:val="00BA19E4"/>
    <w:rsid w:val="00BA264F"/>
    <w:rsid w:val="00BA27DB"/>
    <w:rsid w:val="00BA588F"/>
    <w:rsid w:val="00BA5E02"/>
    <w:rsid w:val="00BB0A9F"/>
    <w:rsid w:val="00BB0D8D"/>
    <w:rsid w:val="00BB216D"/>
    <w:rsid w:val="00BB27F2"/>
    <w:rsid w:val="00BB3704"/>
    <w:rsid w:val="00BB3B2C"/>
    <w:rsid w:val="00BB49C4"/>
    <w:rsid w:val="00BB55AB"/>
    <w:rsid w:val="00BB6326"/>
    <w:rsid w:val="00BB6CDC"/>
    <w:rsid w:val="00BB7381"/>
    <w:rsid w:val="00BB785A"/>
    <w:rsid w:val="00BC0576"/>
    <w:rsid w:val="00BC0912"/>
    <w:rsid w:val="00BC0CDD"/>
    <w:rsid w:val="00BD0048"/>
    <w:rsid w:val="00BD0A5B"/>
    <w:rsid w:val="00BD18D7"/>
    <w:rsid w:val="00BD33C2"/>
    <w:rsid w:val="00BD4AE7"/>
    <w:rsid w:val="00BD4F61"/>
    <w:rsid w:val="00BD5BB9"/>
    <w:rsid w:val="00BD65B6"/>
    <w:rsid w:val="00BE047D"/>
    <w:rsid w:val="00BE3EC9"/>
    <w:rsid w:val="00BE446D"/>
    <w:rsid w:val="00BE50A6"/>
    <w:rsid w:val="00BE7461"/>
    <w:rsid w:val="00BE7EDC"/>
    <w:rsid w:val="00BF09D3"/>
    <w:rsid w:val="00BF114B"/>
    <w:rsid w:val="00BF1B93"/>
    <w:rsid w:val="00BF34E7"/>
    <w:rsid w:val="00BF3A63"/>
    <w:rsid w:val="00BF4C88"/>
    <w:rsid w:val="00BF513E"/>
    <w:rsid w:val="00BF5259"/>
    <w:rsid w:val="00BF53DC"/>
    <w:rsid w:val="00BF5F9D"/>
    <w:rsid w:val="00BF6A8C"/>
    <w:rsid w:val="00BF75F7"/>
    <w:rsid w:val="00C000EC"/>
    <w:rsid w:val="00C006AA"/>
    <w:rsid w:val="00C00E81"/>
    <w:rsid w:val="00C02295"/>
    <w:rsid w:val="00C02EDD"/>
    <w:rsid w:val="00C03A57"/>
    <w:rsid w:val="00C058D9"/>
    <w:rsid w:val="00C1025C"/>
    <w:rsid w:val="00C1076A"/>
    <w:rsid w:val="00C10E5E"/>
    <w:rsid w:val="00C11916"/>
    <w:rsid w:val="00C12027"/>
    <w:rsid w:val="00C12A77"/>
    <w:rsid w:val="00C153ED"/>
    <w:rsid w:val="00C171E7"/>
    <w:rsid w:val="00C173E9"/>
    <w:rsid w:val="00C17DAF"/>
    <w:rsid w:val="00C20B97"/>
    <w:rsid w:val="00C213B1"/>
    <w:rsid w:val="00C23998"/>
    <w:rsid w:val="00C23E51"/>
    <w:rsid w:val="00C24DD2"/>
    <w:rsid w:val="00C24FAF"/>
    <w:rsid w:val="00C270BB"/>
    <w:rsid w:val="00C346E5"/>
    <w:rsid w:val="00C34B6D"/>
    <w:rsid w:val="00C34C28"/>
    <w:rsid w:val="00C3580C"/>
    <w:rsid w:val="00C378F5"/>
    <w:rsid w:val="00C37F19"/>
    <w:rsid w:val="00C40AD2"/>
    <w:rsid w:val="00C41799"/>
    <w:rsid w:val="00C41962"/>
    <w:rsid w:val="00C41AED"/>
    <w:rsid w:val="00C4434D"/>
    <w:rsid w:val="00C44E76"/>
    <w:rsid w:val="00C45392"/>
    <w:rsid w:val="00C45F6F"/>
    <w:rsid w:val="00C46214"/>
    <w:rsid w:val="00C50B12"/>
    <w:rsid w:val="00C51D0B"/>
    <w:rsid w:val="00C53A09"/>
    <w:rsid w:val="00C55225"/>
    <w:rsid w:val="00C558B2"/>
    <w:rsid w:val="00C5626C"/>
    <w:rsid w:val="00C61662"/>
    <w:rsid w:val="00C67046"/>
    <w:rsid w:val="00C70656"/>
    <w:rsid w:val="00C72E91"/>
    <w:rsid w:val="00C73E92"/>
    <w:rsid w:val="00C750B5"/>
    <w:rsid w:val="00C75741"/>
    <w:rsid w:val="00C80BB1"/>
    <w:rsid w:val="00C81E9A"/>
    <w:rsid w:val="00C82467"/>
    <w:rsid w:val="00C825D4"/>
    <w:rsid w:val="00C845AF"/>
    <w:rsid w:val="00C863C4"/>
    <w:rsid w:val="00C864CD"/>
    <w:rsid w:val="00C86D1A"/>
    <w:rsid w:val="00C87685"/>
    <w:rsid w:val="00C92991"/>
    <w:rsid w:val="00C93D65"/>
    <w:rsid w:val="00C93E59"/>
    <w:rsid w:val="00C940CD"/>
    <w:rsid w:val="00C940FB"/>
    <w:rsid w:val="00C9552E"/>
    <w:rsid w:val="00C977F9"/>
    <w:rsid w:val="00C97830"/>
    <w:rsid w:val="00CA0075"/>
    <w:rsid w:val="00CA16C6"/>
    <w:rsid w:val="00CA602A"/>
    <w:rsid w:val="00CA60D4"/>
    <w:rsid w:val="00CA64C3"/>
    <w:rsid w:val="00CA6A1F"/>
    <w:rsid w:val="00CA790B"/>
    <w:rsid w:val="00CA79CE"/>
    <w:rsid w:val="00CB041E"/>
    <w:rsid w:val="00CB0766"/>
    <w:rsid w:val="00CB11D5"/>
    <w:rsid w:val="00CB1456"/>
    <w:rsid w:val="00CB1C25"/>
    <w:rsid w:val="00CB453E"/>
    <w:rsid w:val="00CB55DE"/>
    <w:rsid w:val="00CB7CA0"/>
    <w:rsid w:val="00CC0D9B"/>
    <w:rsid w:val="00CC21A7"/>
    <w:rsid w:val="00CC226B"/>
    <w:rsid w:val="00CC45B4"/>
    <w:rsid w:val="00CC510D"/>
    <w:rsid w:val="00CC5338"/>
    <w:rsid w:val="00CC54BE"/>
    <w:rsid w:val="00CD0711"/>
    <w:rsid w:val="00CD1740"/>
    <w:rsid w:val="00CD29F7"/>
    <w:rsid w:val="00CD2E17"/>
    <w:rsid w:val="00CD3FDE"/>
    <w:rsid w:val="00CD5938"/>
    <w:rsid w:val="00CE1520"/>
    <w:rsid w:val="00CE1CA2"/>
    <w:rsid w:val="00CE2B71"/>
    <w:rsid w:val="00CE3BC0"/>
    <w:rsid w:val="00CE3CF1"/>
    <w:rsid w:val="00CE6681"/>
    <w:rsid w:val="00CE6727"/>
    <w:rsid w:val="00CF06B8"/>
    <w:rsid w:val="00CF35BA"/>
    <w:rsid w:val="00CF3759"/>
    <w:rsid w:val="00CF5332"/>
    <w:rsid w:val="00CF57C4"/>
    <w:rsid w:val="00CF6582"/>
    <w:rsid w:val="00CF6A70"/>
    <w:rsid w:val="00CF754A"/>
    <w:rsid w:val="00CF7E69"/>
    <w:rsid w:val="00D0080E"/>
    <w:rsid w:val="00D00941"/>
    <w:rsid w:val="00D00AD5"/>
    <w:rsid w:val="00D01460"/>
    <w:rsid w:val="00D016F1"/>
    <w:rsid w:val="00D023E2"/>
    <w:rsid w:val="00D029FC"/>
    <w:rsid w:val="00D057EA"/>
    <w:rsid w:val="00D05B3A"/>
    <w:rsid w:val="00D06007"/>
    <w:rsid w:val="00D07515"/>
    <w:rsid w:val="00D11AE0"/>
    <w:rsid w:val="00D1676C"/>
    <w:rsid w:val="00D16C5F"/>
    <w:rsid w:val="00D16FC8"/>
    <w:rsid w:val="00D176B3"/>
    <w:rsid w:val="00D20579"/>
    <w:rsid w:val="00D20839"/>
    <w:rsid w:val="00D2162A"/>
    <w:rsid w:val="00D216B3"/>
    <w:rsid w:val="00D218F7"/>
    <w:rsid w:val="00D22108"/>
    <w:rsid w:val="00D2226F"/>
    <w:rsid w:val="00D23B58"/>
    <w:rsid w:val="00D247E5"/>
    <w:rsid w:val="00D2799B"/>
    <w:rsid w:val="00D32963"/>
    <w:rsid w:val="00D32E79"/>
    <w:rsid w:val="00D33563"/>
    <w:rsid w:val="00D33A85"/>
    <w:rsid w:val="00D33E40"/>
    <w:rsid w:val="00D34523"/>
    <w:rsid w:val="00D34BA3"/>
    <w:rsid w:val="00D35403"/>
    <w:rsid w:val="00D35E02"/>
    <w:rsid w:val="00D36DA7"/>
    <w:rsid w:val="00D36F3A"/>
    <w:rsid w:val="00D371FA"/>
    <w:rsid w:val="00D37704"/>
    <w:rsid w:val="00D40E70"/>
    <w:rsid w:val="00D4201E"/>
    <w:rsid w:val="00D43AAE"/>
    <w:rsid w:val="00D43B55"/>
    <w:rsid w:val="00D43EC2"/>
    <w:rsid w:val="00D45F22"/>
    <w:rsid w:val="00D506C6"/>
    <w:rsid w:val="00D51948"/>
    <w:rsid w:val="00D52F2C"/>
    <w:rsid w:val="00D53D6F"/>
    <w:rsid w:val="00D53E62"/>
    <w:rsid w:val="00D56195"/>
    <w:rsid w:val="00D60C4A"/>
    <w:rsid w:val="00D619CA"/>
    <w:rsid w:val="00D630FF"/>
    <w:rsid w:val="00D63135"/>
    <w:rsid w:val="00D63CF0"/>
    <w:rsid w:val="00D67AEA"/>
    <w:rsid w:val="00D67FD1"/>
    <w:rsid w:val="00D71949"/>
    <w:rsid w:val="00D72D57"/>
    <w:rsid w:val="00D735E4"/>
    <w:rsid w:val="00D73605"/>
    <w:rsid w:val="00D737C9"/>
    <w:rsid w:val="00D73838"/>
    <w:rsid w:val="00D748C4"/>
    <w:rsid w:val="00D75C92"/>
    <w:rsid w:val="00D82634"/>
    <w:rsid w:val="00D82874"/>
    <w:rsid w:val="00D8316E"/>
    <w:rsid w:val="00D841F7"/>
    <w:rsid w:val="00D8565D"/>
    <w:rsid w:val="00D856C4"/>
    <w:rsid w:val="00D85B3B"/>
    <w:rsid w:val="00D86876"/>
    <w:rsid w:val="00D86F87"/>
    <w:rsid w:val="00D909EB"/>
    <w:rsid w:val="00D92E6D"/>
    <w:rsid w:val="00D92E82"/>
    <w:rsid w:val="00D94217"/>
    <w:rsid w:val="00D949A0"/>
    <w:rsid w:val="00D95E49"/>
    <w:rsid w:val="00D9764C"/>
    <w:rsid w:val="00D978F7"/>
    <w:rsid w:val="00DA17CF"/>
    <w:rsid w:val="00DA4583"/>
    <w:rsid w:val="00DA6C19"/>
    <w:rsid w:val="00DB0920"/>
    <w:rsid w:val="00DB0DDE"/>
    <w:rsid w:val="00DB10F8"/>
    <w:rsid w:val="00DB25C0"/>
    <w:rsid w:val="00DB2F0E"/>
    <w:rsid w:val="00DB4B8F"/>
    <w:rsid w:val="00DB71F1"/>
    <w:rsid w:val="00DC211E"/>
    <w:rsid w:val="00DC2605"/>
    <w:rsid w:val="00DC2CFC"/>
    <w:rsid w:val="00DC42FA"/>
    <w:rsid w:val="00DC5B58"/>
    <w:rsid w:val="00DC6C47"/>
    <w:rsid w:val="00DD1C29"/>
    <w:rsid w:val="00DD4FA9"/>
    <w:rsid w:val="00DD55CF"/>
    <w:rsid w:val="00DD5B28"/>
    <w:rsid w:val="00DD6062"/>
    <w:rsid w:val="00DD6CA9"/>
    <w:rsid w:val="00DD7181"/>
    <w:rsid w:val="00DD7AB5"/>
    <w:rsid w:val="00DD7FF2"/>
    <w:rsid w:val="00DE06C0"/>
    <w:rsid w:val="00DE0729"/>
    <w:rsid w:val="00DE1AFE"/>
    <w:rsid w:val="00DE1B86"/>
    <w:rsid w:val="00DE2EDB"/>
    <w:rsid w:val="00DE32A3"/>
    <w:rsid w:val="00DE4316"/>
    <w:rsid w:val="00DE6CD5"/>
    <w:rsid w:val="00DF07F9"/>
    <w:rsid w:val="00DF2483"/>
    <w:rsid w:val="00DF312F"/>
    <w:rsid w:val="00DF369C"/>
    <w:rsid w:val="00DF3898"/>
    <w:rsid w:val="00DF47FB"/>
    <w:rsid w:val="00DF7A8C"/>
    <w:rsid w:val="00E0170E"/>
    <w:rsid w:val="00E027D7"/>
    <w:rsid w:val="00E03422"/>
    <w:rsid w:val="00E03C6F"/>
    <w:rsid w:val="00E06C9A"/>
    <w:rsid w:val="00E07CEA"/>
    <w:rsid w:val="00E112E5"/>
    <w:rsid w:val="00E11CDC"/>
    <w:rsid w:val="00E11D39"/>
    <w:rsid w:val="00E11ED0"/>
    <w:rsid w:val="00E126B2"/>
    <w:rsid w:val="00E12D6F"/>
    <w:rsid w:val="00E1523D"/>
    <w:rsid w:val="00E15BAB"/>
    <w:rsid w:val="00E175C8"/>
    <w:rsid w:val="00E215E5"/>
    <w:rsid w:val="00E2191E"/>
    <w:rsid w:val="00E2203D"/>
    <w:rsid w:val="00E220EA"/>
    <w:rsid w:val="00E224CD"/>
    <w:rsid w:val="00E22EBC"/>
    <w:rsid w:val="00E23ACE"/>
    <w:rsid w:val="00E2506C"/>
    <w:rsid w:val="00E2590F"/>
    <w:rsid w:val="00E262CF"/>
    <w:rsid w:val="00E27574"/>
    <w:rsid w:val="00E304ED"/>
    <w:rsid w:val="00E305E3"/>
    <w:rsid w:val="00E3133E"/>
    <w:rsid w:val="00E3279B"/>
    <w:rsid w:val="00E32A41"/>
    <w:rsid w:val="00E3381D"/>
    <w:rsid w:val="00E3393C"/>
    <w:rsid w:val="00E405C0"/>
    <w:rsid w:val="00E4312B"/>
    <w:rsid w:val="00E43BB5"/>
    <w:rsid w:val="00E43EC3"/>
    <w:rsid w:val="00E45EA8"/>
    <w:rsid w:val="00E47541"/>
    <w:rsid w:val="00E47F45"/>
    <w:rsid w:val="00E5245F"/>
    <w:rsid w:val="00E5370D"/>
    <w:rsid w:val="00E57F9D"/>
    <w:rsid w:val="00E6074E"/>
    <w:rsid w:val="00E61982"/>
    <w:rsid w:val="00E61B29"/>
    <w:rsid w:val="00E61F27"/>
    <w:rsid w:val="00E62588"/>
    <w:rsid w:val="00E63725"/>
    <w:rsid w:val="00E641BB"/>
    <w:rsid w:val="00E67289"/>
    <w:rsid w:val="00E6741A"/>
    <w:rsid w:val="00E70203"/>
    <w:rsid w:val="00E72269"/>
    <w:rsid w:val="00E73559"/>
    <w:rsid w:val="00E742A0"/>
    <w:rsid w:val="00E745EC"/>
    <w:rsid w:val="00E74730"/>
    <w:rsid w:val="00E75F40"/>
    <w:rsid w:val="00E76746"/>
    <w:rsid w:val="00E7687E"/>
    <w:rsid w:val="00E772D0"/>
    <w:rsid w:val="00E77BF6"/>
    <w:rsid w:val="00E810EE"/>
    <w:rsid w:val="00E81556"/>
    <w:rsid w:val="00E826A0"/>
    <w:rsid w:val="00E83657"/>
    <w:rsid w:val="00E83D0E"/>
    <w:rsid w:val="00E853F0"/>
    <w:rsid w:val="00E87286"/>
    <w:rsid w:val="00E877A6"/>
    <w:rsid w:val="00E91C92"/>
    <w:rsid w:val="00E920F5"/>
    <w:rsid w:val="00E9227F"/>
    <w:rsid w:val="00E92480"/>
    <w:rsid w:val="00E9279F"/>
    <w:rsid w:val="00E939AE"/>
    <w:rsid w:val="00E95B39"/>
    <w:rsid w:val="00E95F47"/>
    <w:rsid w:val="00E9629F"/>
    <w:rsid w:val="00E964BD"/>
    <w:rsid w:val="00E969B3"/>
    <w:rsid w:val="00E974B2"/>
    <w:rsid w:val="00E97F12"/>
    <w:rsid w:val="00EA0D19"/>
    <w:rsid w:val="00EA38E6"/>
    <w:rsid w:val="00EA40C7"/>
    <w:rsid w:val="00EA5200"/>
    <w:rsid w:val="00EA579C"/>
    <w:rsid w:val="00EA6C3B"/>
    <w:rsid w:val="00EB0B7D"/>
    <w:rsid w:val="00EB2B4D"/>
    <w:rsid w:val="00EB30B6"/>
    <w:rsid w:val="00EB4510"/>
    <w:rsid w:val="00EB4631"/>
    <w:rsid w:val="00EB5333"/>
    <w:rsid w:val="00EB77D6"/>
    <w:rsid w:val="00EC09BA"/>
    <w:rsid w:val="00EC1534"/>
    <w:rsid w:val="00EC15D4"/>
    <w:rsid w:val="00EC2CF2"/>
    <w:rsid w:val="00EC2E69"/>
    <w:rsid w:val="00EC38F9"/>
    <w:rsid w:val="00EC57E8"/>
    <w:rsid w:val="00EC6673"/>
    <w:rsid w:val="00EC6B79"/>
    <w:rsid w:val="00EC7929"/>
    <w:rsid w:val="00EC7EA5"/>
    <w:rsid w:val="00ED1316"/>
    <w:rsid w:val="00ED1ED7"/>
    <w:rsid w:val="00ED23BB"/>
    <w:rsid w:val="00ED2D8E"/>
    <w:rsid w:val="00ED3447"/>
    <w:rsid w:val="00ED3FA4"/>
    <w:rsid w:val="00ED52B1"/>
    <w:rsid w:val="00ED58EC"/>
    <w:rsid w:val="00ED608E"/>
    <w:rsid w:val="00ED6319"/>
    <w:rsid w:val="00ED728A"/>
    <w:rsid w:val="00ED7EF0"/>
    <w:rsid w:val="00EE0B11"/>
    <w:rsid w:val="00EE0B4B"/>
    <w:rsid w:val="00EE0E36"/>
    <w:rsid w:val="00EE24FB"/>
    <w:rsid w:val="00EE2877"/>
    <w:rsid w:val="00EE3DF1"/>
    <w:rsid w:val="00EE4947"/>
    <w:rsid w:val="00EE4B26"/>
    <w:rsid w:val="00EE6AF0"/>
    <w:rsid w:val="00EE6B8F"/>
    <w:rsid w:val="00EE764F"/>
    <w:rsid w:val="00EF036F"/>
    <w:rsid w:val="00EF27B8"/>
    <w:rsid w:val="00EF37B5"/>
    <w:rsid w:val="00EF7D0A"/>
    <w:rsid w:val="00F00337"/>
    <w:rsid w:val="00F0061B"/>
    <w:rsid w:val="00F0612C"/>
    <w:rsid w:val="00F072C2"/>
    <w:rsid w:val="00F1003A"/>
    <w:rsid w:val="00F10A0F"/>
    <w:rsid w:val="00F112F7"/>
    <w:rsid w:val="00F11B4A"/>
    <w:rsid w:val="00F11B90"/>
    <w:rsid w:val="00F1427C"/>
    <w:rsid w:val="00F152D8"/>
    <w:rsid w:val="00F165BB"/>
    <w:rsid w:val="00F16C15"/>
    <w:rsid w:val="00F21388"/>
    <w:rsid w:val="00F21DD5"/>
    <w:rsid w:val="00F22179"/>
    <w:rsid w:val="00F245F4"/>
    <w:rsid w:val="00F25D07"/>
    <w:rsid w:val="00F272CB"/>
    <w:rsid w:val="00F30232"/>
    <w:rsid w:val="00F302C4"/>
    <w:rsid w:val="00F31A44"/>
    <w:rsid w:val="00F332C6"/>
    <w:rsid w:val="00F33CFE"/>
    <w:rsid w:val="00F33DE5"/>
    <w:rsid w:val="00F359A7"/>
    <w:rsid w:val="00F35B10"/>
    <w:rsid w:val="00F36311"/>
    <w:rsid w:val="00F36DB3"/>
    <w:rsid w:val="00F36E53"/>
    <w:rsid w:val="00F374D8"/>
    <w:rsid w:val="00F37B3D"/>
    <w:rsid w:val="00F4092B"/>
    <w:rsid w:val="00F41FD9"/>
    <w:rsid w:val="00F42BDF"/>
    <w:rsid w:val="00F42E64"/>
    <w:rsid w:val="00F4425B"/>
    <w:rsid w:val="00F452FC"/>
    <w:rsid w:val="00F45479"/>
    <w:rsid w:val="00F4577F"/>
    <w:rsid w:val="00F46FE0"/>
    <w:rsid w:val="00F511E1"/>
    <w:rsid w:val="00F545C3"/>
    <w:rsid w:val="00F55191"/>
    <w:rsid w:val="00F553C5"/>
    <w:rsid w:val="00F56F0B"/>
    <w:rsid w:val="00F608B1"/>
    <w:rsid w:val="00F613F6"/>
    <w:rsid w:val="00F61A47"/>
    <w:rsid w:val="00F630F7"/>
    <w:rsid w:val="00F64559"/>
    <w:rsid w:val="00F64935"/>
    <w:rsid w:val="00F66084"/>
    <w:rsid w:val="00F663BC"/>
    <w:rsid w:val="00F667AC"/>
    <w:rsid w:val="00F66871"/>
    <w:rsid w:val="00F66C8F"/>
    <w:rsid w:val="00F66DD2"/>
    <w:rsid w:val="00F70140"/>
    <w:rsid w:val="00F747B1"/>
    <w:rsid w:val="00F756A5"/>
    <w:rsid w:val="00F7705F"/>
    <w:rsid w:val="00F8046B"/>
    <w:rsid w:val="00F8244B"/>
    <w:rsid w:val="00F8302F"/>
    <w:rsid w:val="00F832EA"/>
    <w:rsid w:val="00F83CD7"/>
    <w:rsid w:val="00F83DCC"/>
    <w:rsid w:val="00F84821"/>
    <w:rsid w:val="00F8487E"/>
    <w:rsid w:val="00F8624E"/>
    <w:rsid w:val="00F91FB9"/>
    <w:rsid w:val="00F922A1"/>
    <w:rsid w:val="00F93B89"/>
    <w:rsid w:val="00F93C08"/>
    <w:rsid w:val="00F95E48"/>
    <w:rsid w:val="00FA1942"/>
    <w:rsid w:val="00FA1DCC"/>
    <w:rsid w:val="00FA20EA"/>
    <w:rsid w:val="00FA2EDC"/>
    <w:rsid w:val="00FA4340"/>
    <w:rsid w:val="00FA6703"/>
    <w:rsid w:val="00FA69A8"/>
    <w:rsid w:val="00FA7A26"/>
    <w:rsid w:val="00FB031C"/>
    <w:rsid w:val="00FB07C9"/>
    <w:rsid w:val="00FB0FB9"/>
    <w:rsid w:val="00FB1149"/>
    <w:rsid w:val="00FB2A0F"/>
    <w:rsid w:val="00FB3840"/>
    <w:rsid w:val="00FB39F5"/>
    <w:rsid w:val="00FB7926"/>
    <w:rsid w:val="00FC05BE"/>
    <w:rsid w:val="00FC07E1"/>
    <w:rsid w:val="00FC1156"/>
    <w:rsid w:val="00FC179E"/>
    <w:rsid w:val="00FC2804"/>
    <w:rsid w:val="00FC3368"/>
    <w:rsid w:val="00FC642E"/>
    <w:rsid w:val="00FC7083"/>
    <w:rsid w:val="00FD08FC"/>
    <w:rsid w:val="00FD0C39"/>
    <w:rsid w:val="00FD0E3D"/>
    <w:rsid w:val="00FD0F2E"/>
    <w:rsid w:val="00FD2577"/>
    <w:rsid w:val="00FD3C78"/>
    <w:rsid w:val="00FD687D"/>
    <w:rsid w:val="00FD7304"/>
    <w:rsid w:val="00FE009D"/>
    <w:rsid w:val="00FE1184"/>
    <w:rsid w:val="00FE2040"/>
    <w:rsid w:val="00FE36F6"/>
    <w:rsid w:val="00FE3C9E"/>
    <w:rsid w:val="00FE3F3E"/>
    <w:rsid w:val="00FE4C5B"/>
    <w:rsid w:val="00FE6862"/>
    <w:rsid w:val="00FE7061"/>
    <w:rsid w:val="00FE727E"/>
    <w:rsid w:val="00FE78DF"/>
    <w:rsid w:val="00FF08EC"/>
    <w:rsid w:val="00FF0A38"/>
    <w:rsid w:val="00FF1530"/>
    <w:rsid w:val="00FF154E"/>
    <w:rsid w:val="00FF296F"/>
    <w:rsid w:val="00FF3295"/>
    <w:rsid w:val="00FF3DDE"/>
    <w:rsid w:val="00FF51B9"/>
    <w:rsid w:val="00FF7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7484E0"/>
  <w14:defaultImageDpi w14:val="330"/>
  <w15:chartTrackingRefBased/>
  <w15:docId w15:val="{B3B76DC3-5D09-9349-AC43-B468021C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ingFang SC" w:hAnsi="Times New Roman" w:cs="Times New Roman (正文 CS 字体)"/>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161A"/>
    <w:pPr>
      <w:widowControl w:val="0"/>
      <w:spacing w:line="360" w:lineRule="auto"/>
      <w:jc w:val="both"/>
    </w:pPr>
    <w:rPr>
      <w:rFonts w:ascii="Palatino Linotype" w:hAnsi="Palatino Linotype"/>
      <w:sz w:val="22"/>
    </w:rPr>
  </w:style>
  <w:style w:type="paragraph" w:styleId="berschrift1">
    <w:name w:val="heading 1"/>
    <w:basedOn w:val="Standard"/>
    <w:next w:val="Standard"/>
    <w:link w:val="berschrift1Zchn"/>
    <w:autoRedefine/>
    <w:uiPriority w:val="9"/>
    <w:qFormat/>
    <w:rsid w:val="00EA6C3B"/>
    <w:pPr>
      <w:keepNext/>
      <w:keepLines/>
      <w:tabs>
        <w:tab w:val="left" w:pos="7080"/>
      </w:tabs>
      <w:spacing w:before="240" w:line="480" w:lineRule="auto"/>
      <w:outlineLvl w:val="0"/>
    </w:pPr>
    <w:rPr>
      <w:rFonts w:eastAsiaTheme="majorEastAsia" w:cstheme="majorBidi"/>
      <w:b/>
      <w:szCs w:val="32"/>
    </w:rPr>
  </w:style>
  <w:style w:type="paragraph" w:styleId="berschrift2">
    <w:name w:val="heading 2"/>
    <w:basedOn w:val="Standard"/>
    <w:next w:val="Standard"/>
    <w:link w:val="berschrift2Zchn"/>
    <w:autoRedefine/>
    <w:uiPriority w:val="9"/>
    <w:unhideWhenUsed/>
    <w:qFormat/>
    <w:rsid w:val="004B57E3"/>
    <w:pPr>
      <w:keepNext/>
      <w:keepLines/>
      <w:spacing w:before="120"/>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366B16"/>
    <w:pPr>
      <w:keepNext/>
      <w:keepLines/>
      <w:spacing w:before="240" w:after="40"/>
      <w:outlineLvl w:val="2"/>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36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E877A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2">
    <w:name w:val="Plain Table 2"/>
    <w:basedOn w:val="NormaleTabelle"/>
    <w:uiPriority w:val="42"/>
    <w:rsid w:val="00E877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urText">
    <w:name w:val="Plain Text"/>
    <w:basedOn w:val="Standard"/>
    <w:link w:val="NurTextZchn"/>
    <w:uiPriority w:val="99"/>
    <w:rsid w:val="005632E2"/>
    <w:pPr>
      <w:widowControl/>
      <w:tabs>
        <w:tab w:val="left" w:pos="425"/>
      </w:tabs>
      <w:spacing w:after="120"/>
      <w:jc w:val="left"/>
    </w:pPr>
    <w:rPr>
      <w:rFonts w:ascii="Courier New" w:eastAsiaTheme="minorEastAsia" w:hAnsi="Courier New" w:cs="Courier New"/>
      <w:kern w:val="0"/>
      <w:sz w:val="20"/>
      <w:szCs w:val="20"/>
      <w:lang w:val="en-AU" w:eastAsia="en-US"/>
    </w:rPr>
  </w:style>
  <w:style w:type="character" w:customStyle="1" w:styleId="NurTextZchn">
    <w:name w:val="Nur Text Zchn"/>
    <w:basedOn w:val="Absatz-Standardschriftart"/>
    <w:link w:val="NurText"/>
    <w:uiPriority w:val="99"/>
    <w:rsid w:val="005632E2"/>
    <w:rPr>
      <w:rFonts w:ascii="Courier New" w:eastAsiaTheme="minorEastAsia" w:hAnsi="Courier New" w:cs="Courier New"/>
      <w:kern w:val="0"/>
      <w:sz w:val="20"/>
      <w:szCs w:val="20"/>
      <w:lang w:val="en-AU" w:eastAsia="en-US"/>
    </w:rPr>
  </w:style>
  <w:style w:type="character" w:styleId="Hyperlink">
    <w:name w:val="Hyperlink"/>
    <w:basedOn w:val="Absatz-Standardschriftart"/>
    <w:uiPriority w:val="99"/>
    <w:rsid w:val="005632E2"/>
    <w:rPr>
      <w:color w:val="0000FF"/>
      <w:u w:val="single"/>
    </w:rPr>
  </w:style>
  <w:style w:type="character" w:customStyle="1" w:styleId="SprechblasentextZchn">
    <w:name w:val="Sprechblasentext Zchn"/>
    <w:basedOn w:val="Absatz-Standardschriftart"/>
    <w:link w:val="Sprechblasentext"/>
    <w:uiPriority w:val="99"/>
    <w:semiHidden/>
    <w:rsid w:val="00E2506C"/>
    <w:rPr>
      <w:rFonts w:ascii="SimSun" w:eastAsia="SimSun"/>
      <w:sz w:val="18"/>
      <w:szCs w:val="18"/>
    </w:rPr>
  </w:style>
  <w:style w:type="paragraph" w:styleId="Sprechblasentext">
    <w:name w:val="Balloon Text"/>
    <w:basedOn w:val="Standard"/>
    <w:link w:val="SprechblasentextZchn"/>
    <w:uiPriority w:val="99"/>
    <w:semiHidden/>
    <w:unhideWhenUsed/>
    <w:rsid w:val="00E2506C"/>
    <w:rPr>
      <w:rFonts w:ascii="SimSun" w:eastAsia="SimSun"/>
      <w:sz w:val="18"/>
      <w:szCs w:val="18"/>
    </w:rPr>
  </w:style>
  <w:style w:type="character" w:customStyle="1" w:styleId="KommentartextZchn">
    <w:name w:val="Kommentartext Zchn"/>
    <w:basedOn w:val="Absatz-Standardschriftart"/>
    <w:link w:val="Kommentartext"/>
    <w:uiPriority w:val="99"/>
    <w:rsid w:val="00E2506C"/>
    <w:rPr>
      <w:sz w:val="20"/>
      <w:szCs w:val="20"/>
    </w:rPr>
  </w:style>
  <w:style w:type="paragraph" w:styleId="Kommentartext">
    <w:name w:val="annotation text"/>
    <w:basedOn w:val="Standard"/>
    <w:link w:val="KommentartextZchn"/>
    <w:uiPriority w:val="99"/>
    <w:unhideWhenUsed/>
    <w:rsid w:val="00E2506C"/>
    <w:rPr>
      <w:sz w:val="20"/>
      <w:szCs w:val="20"/>
    </w:rPr>
  </w:style>
  <w:style w:type="character" w:customStyle="1" w:styleId="KommentarthemaZchn">
    <w:name w:val="Kommentarthema Zchn"/>
    <w:basedOn w:val="KommentartextZchn"/>
    <w:link w:val="Kommentarthema"/>
    <w:uiPriority w:val="99"/>
    <w:semiHidden/>
    <w:rsid w:val="00E2506C"/>
    <w:rPr>
      <w:b/>
      <w:bCs/>
      <w:sz w:val="20"/>
      <w:szCs w:val="20"/>
    </w:rPr>
  </w:style>
  <w:style w:type="paragraph" w:styleId="Kommentarthema">
    <w:name w:val="annotation subject"/>
    <w:basedOn w:val="Kommentartext"/>
    <w:next w:val="Kommentartext"/>
    <w:link w:val="KommentarthemaZchn"/>
    <w:uiPriority w:val="99"/>
    <w:semiHidden/>
    <w:unhideWhenUsed/>
    <w:rsid w:val="00E2506C"/>
    <w:rPr>
      <w:b/>
      <w:bCs/>
    </w:rPr>
  </w:style>
  <w:style w:type="character" w:customStyle="1" w:styleId="KopfzeileZchn">
    <w:name w:val="Kopfzeile Zchn"/>
    <w:basedOn w:val="Absatz-Standardschriftart"/>
    <w:link w:val="Kopfzeile"/>
    <w:uiPriority w:val="99"/>
    <w:rsid w:val="00E2506C"/>
    <w:rPr>
      <w:sz w:val="18"/>
      <w:szCs w:val="18"/>
    </w:rPr>
  </w:style>
  <w:style w:type="paragraph" w:styleId="Kopfzeile">
    <w:name w:val="header"/>
    <w:basedOn w:val="Standard"/>
    <w:link w:val="KopfzeileZchn"/>
    <w:uiPriority w:val="99"/>
    <w:unhideWhenUsed/>
    <w:rsid w:val="00E2506C"/>
    <w:pPr>
      <w:pBdr>
        <w:bottom w:val="single" w:sz="6" w:space="1" w:color="auto"/>
      </w:pBdr>
      <w:tabs>
        <w:tab w:val="center" w:pos="4153"/>
        <w:tab w:val="right" w:pos="8306"/>
      </w:tabs>
      <w:snapToGrid w:val="0"/>
      <w:jc w:val="center"/>
    </w:pPr>
    <w:rPr>
      <w:sz w:val="18"/>
      <w:szCs w:val="18"/>
    </w:rPr>
  </w:style>
  <w:style w:type="character" w:customStyle="1" w:styleId="FuzeileZchn">
    <w:name w:val="Fußzeile Zchn"/>
    <w:basedOn w:val="Absatz-Standardschriftart"/>
    <w:link w:val="Fuzeile"/>
    <w:uiPriority w:val="99"/>
    <w:rsid w:val="00E2506C"/>
    <w:rPr>
      <w:sz w:val="18"/>
      <w:szCs w:val="18"/>
    </w:rPr>
  </w:style>
  <w:style w:type="paragraph" w:styleId="Fuzeile">
    <w:name w:val="footer"/>
    <w:basedOn w:val="Standard"/>
    <w:link w:val="FuzeileZchn"/>
    <w:uiPriority w:val="99"/>
    <w:unhideWhenUsed/>
    <w:rsid w:val="00E2506C"/>
    <w:pPr>
      <w:tabs>
        <w:tab w:val="center" w:pos="4153"/>
        <w:tab w:val="right" w:pos="8306"/>
      </w:tabs>
      <w:snapToGrid w:val="0"/>
      <w:jc w:val="left"/>
    </w:pPr>
    <w:rPr>
      <w:sz w:val="18"/>
      <w:szCs w:val="18"/>
    </w:rPr>
  </w:style>
  <w:style w:type="character" w:styleId="Kommentarzeichen">
    <w:name w:val="annotation reference"/>
    <w:basedOn w:val="Absatz-Standardschriftart"/>
    <w:uiPriority w:val="99"/>
    <w:semiHidden/>
    <w:unhideWhenUsed/>
    <w:rsid w:val="00972B39"/>
    <w:rPr>
      <w:sz w:val="21"/>
      <w:szCs w:val="21"/>
    </w:rPr>
  </w:style>
  <w:style w:type="paragraph" w:styleId="berarbeitung">
    <w:name w:val="Revision"/>
    <w:hidden/>
    <w:uiPriority w:val="99"/>
    <w:semiHidden/>
    <w:rsid w:val="00254769"/>
  </w:style>
  <w:style w:type="paragraph" w:styleId="Funotentext">
    <w:name w:val="footnote text"/>
    <w:basedOn w:val="Standard"/>
    <w:link w:val="FunotentextZchn"/>
    <w:autoRedefine/>
    <w:uiPriority w:val="99"/>
    <w:unhideWhenUsed/>
    <w:rsid w:val="00432351"/>
    <w:pPr>
      <w:spacing w:line="480" w:lineRule="auto"/>
      <w:ind w:left="720"/>
    </w:pPr>
    <w:rPr>
      <w:sz w:val="18"/>
      <w:szCs w:val="20"/>
    </w:rPr>
  </w:style>
  <w:style w:type="character" w:customStyle="1" w:styleId="FunotentextZchn">
    <w:name w:val="Fußnotentext Zchn"/>
    <w:basedOn w:val="Absatz-Standardschriftart"/>
    <w:link w:val="Funotentext"/>
    <w:uiPriority w:val="99"/>
    <w:rsid w:val="00432351"/>
    <w:rPr>
      <w:rFonts w:ascii="Palatino Linotype" w:hAnsi="Palatino Linotype"/>
      <w:sz w:val="18"/>
      <w:szCs w:val="20"/>
    </w:rPr>
  </w:style>
  <w:style w:type="character" w:styleId="Funotenzeichen">
    <w:name w:val="footnote reference"/>
    <w:basedOn w:val="Absatz-Standardschriftart"/>
    <w:uiPriority w:val="99"/>
    <w:semiHidden/>
    <w:unhideWhenUsed/>
    <w:rsid w:val="00CE2B71"/>
    <w:rPr>
      <w:vertAlign w:val="superscript"/>
    </w:rPr>
  </w:style>
  <w:style w:type="character" w:styleId="Fett">
    <w:name w:val="Strong"/>
    <w:basedOn w:val="Absatz-Standardschriftart"/>
    <w:uiPriority w:val="22"/>
    <w:qFormat/>
    <w:rsid w:val="00A3671A"/>
    <w:rPr>
      <w:b/>
      <w:bCs/>
    </w:rPr>
  </w:style>
  <w:style w:type="paragraph" w:styleId="Listenabsatz">
    <w:name w:val="List Paragraph"/>
    <w:basedOn w:val="Standard"/>
    <w:uiPriority w:val="34"/>
    <w:qFormat/>
    <w:rsid w:val="00F8046B"/>
    <w:pPr>
      <w:ind w:left="720"/>
      <w:contextualSpacing/>
    </w:pPr>
  </w:style>
  <w:style w:type="character" w:styleId="Platzhaltertext">
    <w:name w:val="Placeholder Text"/>
    <w:basedOn w:val="Absatz-Standardschriftart"/>
    <w:uiPriority w:val="99"/>
    <w:semiHidden/>
    <w:rsid w:val="008B56AB"/>
    <w:rPr>
      <w:color w:val="808080"/>
    </w:rPr>
  </w:style>
  <w:style w:type="character" w:customStyle="1" w:styleId="NichtaufgelsteErwhnung1">
    <w:name w:val="Nicht aufgelöste Erwähnung1"/>
    <w:basedOn w:val="Absatz-Standardschriftart"/>
    <w:uiPriority w:val="99"/>
    <w:semiHidden/>
    <w:unhideWhenUsed/>
    <w:rsid w:val="0013665F"/>
    <w:rPr>
      <w:color w:val="605E5C"/>
      <w:shd w:val="clear" w:color="auto" w:fill="E1DFDD"/>
    </w:rPr>
  </w:style>
  <w:style w:type="paragraph" w:styleId="Beschriftung">
    <w:name w:val="caption"/>
    <w:basedOn w:val="Standard"/>
    <w:next w:val="Standard"/>
    <w:uiPriority w:val="35"/>
    <w:unhideWhenUsed/>
    <w:qFormat/>
    <w:rsid w:val="00893404"/>
    <w:pPr>
      <w:spacing w:after="200"/>
    </w:pPr>
    <w:rPr>
      <w:i/>
      <w:iCs/>
      <w:color w:val="44546A" w:themeColor="text2"/>
      <w:sz w:val="18"/>
      <w:szCs w:val="18"/>
    </w:rPr>
  </w:style>
  <w:style w:type="character" w:styleId="NichtaufgelsteErwhnung">
    <w:name w:val="Unresolved Mention"/>
    <w:basedOn w:val="Absatz-Standardschriftart"/>
    <w:uiPriority w:val="99"/>
    <w:semiHidden/>
    <w:unhideWhenUsed/>
    <w:rsid w:val="007A1A3A"/>
    <w:rPr>
      <w:color w:val="605E5C"/>
      <w:shd w:val="clear" w:color="auto" w:fill="E1DFDD"/>
    </w:rPr>
  </w:style>
  <w:style w:type="character" w:styleId="Hervorhebung">
    <w:name w:val="Emphasis"/>
    <w:basedOn w:val="Absatz-Standardschriftart"/>
    <w:uiPriority w:val="20"/>
    <w:qFormat/>
    <w:rsid w:val="00A62BC4"/>
    <w:rPr>
      <w:i/>
      <w:iCs/>
    </w:rPr>
  </w:style>
  <w:style w:type="character" w:customStyle="1" w:styleId="berschrift1Zchn">
    <w:name w:val="Überschrift 1 Zchn"/>
    <w:basedOn w:val="Absatz-Standardschriftart"/>
    <w:link w:val="berschrift1"/>
    <w:uiPriority w:val="9"/>
    <w:rsid w:val="00EA6C3B"/>
    <w:rPr>
      <w:rFonts w:ascii="Palatino Linotype" w:eastAsiaTheme="majorEastAsia" w:hAnsi="Palatino Linotype" w:cstheme="majorBidi"/>
      <w:b/>
      <w:sz w:val="22"/>
      <w:szCs w:val="32"/>
    </w:rPr>
  </w:style>
  <w:style w:type="character" w:customStyle="1" w:styleId="berschrift2Zchn">
    <w:name w:val="Überschrift 2 Zchn"/>
    <w:basedOn w:val="Absatz-Standardschriftart"/>
    <w:link w:val="berschrift2"/>
    <w:uiPriority w:val="9"/>
    <w:rsid w:val="004B57E3"/>
    <w:rPr>
      <w:rFonts w:ascii="Palatino Linotype" w:eastAsiaTheme="majorEastAsia" w:hAnsi="Palatino Linotype" w:cstheme="majorBidi"/>
      <w:b/>
      <w:sz w:val="22"/>
      <w:szCs w:val="26"/>
    </w:rPr>
  </w:style>
  <w:style w:type="character" w:customStyle="1" w:styleId="berschrift3Zchn">
    <w:name w:val="Überschrift 3 Zchn"/>
    <w:basedOn w:val="Absatz-Standardschriftart"/>
    <w:link w:val="berschrift3"/>
    <w:uiPriority w:val="9"/>
    <w:rsid w:val="00366B16"/>
    <w:rPr>
      <w:rFonts w:ascii="Palatino Linotype" w:eastAsiaTheme="majorEastAsia" w:hAnsi="Palatino Linotype" w:cstheme="majorBidi"/>
      <w:i/>
      <w:sz w:val="22"/>
    </w:rPr>
  </w:style>
  <w:style w:type="paragraph" w:styleId="Endnotentext">
    <w:name w:val="endnote text"/>
    <w:basedOn w:val="Standard"/>
    <w:link w:val="EndnotentextZchn"/>
    <w:uiPriority w:val="99"/>
    <w:semiHidden/>
    <w:unhideWhenUsed/>
    <w:rsid w:val="00F36311"/>
    <w:pPr>
      <w:spacing w:line="240" w:lineRule="auto"/>
    </w:pPr>
    <w:rPr>
      <w:sz w:val="20"/>
      <w:szCs w:val="20"/>
    </w:rPr>
  </w:style>
  <w:style w:type="character" w:customStyle="1" w:styleId="EndnotentextZchn">
    <w:name w:val="Endnotentext Zchn"/>
    <w:basedOn w:val="Absatz-Standardschriftart"/>
    <w:link w:val="Endnotentext"/>
    <w:uiPriority w:val="99"/>
    <w:semiHidden/>
    <w:rsid w:val="00514317"/>
    <w:rPr>
      <w:rFonts w:ascii="Palatino Linotype" w:hAnsi="Palatino Linotype"/>
      <w:sz w:val="20"/>
      <w:szCs w:val="20"/>
    </w:rPr>
  </w:style>
  <w:style w:type="character" w:styleId="Endnotenzeichen">
    <w:name w:val="endnote reference"/>
    <w:basedOn w:val="Absatz-Standardschriftart"/>
    <w:uiPriority w:val="99"/>
    <w:semiHidden/>
    <w:unhideWhenUsed/>
    <w:rsid w:val="005143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7813">
      <w:bodyDiv w:val="1"/>
      <w:marLeft w:val="0"/>
      <w:marRight w:val="0"/>
      <w:marTop w:val="0"/>
      <w:marBottom w:val="0"/>
      <w:divBdr>
        <w:top w:val="none" w:sz="0" w:space="0" w:color="auto"/>
        <w:left w:val="none" w:sz="0" w:space="0" w:color="auto"/>
        <w:bottom w:val="none" w:sz="0" w:space="0" w:color="auto"/>
        <w:right w:val="none" w:sz="0" w:space="0" w:color="auto"/>
      </w:divBdr>
    </w:div>
    <w:div w:id="54161619">
      <w:bodyDiv w:val="1"/>
      <w:marLeft w:val="0"/>
      <w:marRight w:val="0"/>
      <w:marTop w:val="0"/>
      <w:marBottom w:val="0"/>
      <w:divBdr>
        <w:top w:val="none" w:sz="0" w:space="0" w:color="auto"/>
        <w:left w:val="none" w:sz="0" w:space="0" w:color="auto"/>
        <w:bottom w:val="none" w:sz="0" w:space="0" w:color="auto"/>
        <w:right w:val="none" w:sz="0" w:space="0" w:color="auto"/>
      </w:divBdr>
      <w:divsChild>
        <w:div w:id="1678188458">
          <w:marLeft w:val="0"/>
          <w:marRight w:val="0"/>
          <w:marTop w:val="0"/>
          <w:marBottom w:val="0"/>
          <w:divBdr>
            <w:top w:val="none" w:sz="0" w:space="0" w:color="auto"/>
            <w:left w:val="none" w:sz="0" w:space="0" w:color="auto"/>
            <w:bottom w:val="none" w:sz="0" w:space="0" w:color="auto"/>
            <w:right w:val="none" w:sz="0" w:space="0" w:color="auto"/>
          </w:divBdr>
          <w:divsChild>
            <w:div w:id="928731431">
              <w:marLeft w:val="0"/>
              <w:marRight w:val="0"/>
              <w:marTop w:val="0"/>
              <w:marBottom w:val="0"/>
              <w:divBdr>
                <w:top w:val="none" w:sz="0" w:space="0" w:color="auto"/>
                <w:left w:val="none" w:sz="0" w:space="0" w:color="auto"/>
                <w:bottom w:val="none" w:sz="0" w:space="0" w:color="auto"/>
                <w:right w:val="none" w:sz="0" w:space="0" w:color="auto"/>
              </w:divBdr>
            </w:div>
          </w:divsChild>
        </w:div>
        <w:div w:id="1324891757">
          <w:marLeft w:val="0"/>
          <w:marRight w:val="0"/>
          <w:marTop w:val="0"/>
          <w:marBottom w:val="0"/>
          <w:divBdr>
            <w:top w:val="none" w:sz="0" w:space="0" w:color="auto"/>
            <w:left w:val="none" w:sz="0" w:space="0" w:color="auto"/>
            <w:bottom w:val="none" w:sz="0" w:space="0" w:color="auto"/>
            <w:right w:val="none" w:sz="0" w:space="0" w:color="auto"/>
          </w:divBdr>
        </w:div>
      </w:divsChild>
    </w:div>
    <w:div w:id="58407911">
      <w:bodyDiv w:val="1"/>
      <w:marLeft w:val="0"/>
      <w:marRight w:val="0"/>
      <w:marTop w:val="0"/>
      <w:marBottom w:val="0"/>
      <w:divBdr>
        <w:top w:val="none" w:sz="0" w:space="0" w:color="auto"/>
        <w:left w:val="none" w:sz="0" w:space="0" w:color="auto"/>
        <w:bottom w:val="none" w:sz="0" w:space="0" w:color="auto"/>
        <w:right w:val="none" w:sz="0" w:space="0" w:color="auto"/>
      </w:divBdr>
    </w:div>
    <w:div w:id="65500846">
      <w:bodyDiv w:val="1"/>
      <w:marLeft w:val="0"/>
      <w:marRight w:val="0"/>
      <w:marTop w:val="0"/>
      <w:marBottom w:val="0"/>
      <w:divBdr>
        <w:top w:val="none" w:sz="0" w:space="0" w:color="auto"/>
        <w:left w:val="none" w:sz="0" w:space="0" w:color="auto"/>
        <w:bottom w:val="none" w:sz="0" w:space="0" w:color="auto"/>
        <w:right w:val="none" w:sz="0" w:space="0" w:color="auto"/>
      </w:divBdr>
    </w:div>
    <w:div w:id="68770529">
      <w:bodyDiv w:val="1"/>
      <w:marLeft w:val="0"/>
      <w:marRight w:val="0"/>
      <w:marTop w:val="0"/>
      <w:marBottom w:val="0"/>
      <w:divBdr>
        <w:top w:val="none" w:sz="0" w:space="0" w:color="auto"/>
        <w:left w:val="none" w:sz="0" w:space="0" w:color="auto"/>
        <w:bottom w:val="none" w:sz="0" w:space="0" w:color="auto"/>
        <w:right w:val="none" w:sz="0" w:space="0" w:color="auto"/>
      </w:divBdr>
    </w:div>
    <w:div w:id="74976450">
      <w:bodyDiv w:val="1"/>
      <w:marLeft w:val="0"/>
      <w:marRight w:val="0"/>
      <w:marTop w:val="0"/>
      <w:marBottom w:val="0"/>
      <w:divBdr>
        <w:top w:val="none" w:sz="0" w:space="0" w:color="auto"/>
        <w:left w:val="none" w:sz="0" w:space="0" w:color="auto"/>
        <w:bottom w:val="none" w:sz="0" w:space="0" w:color="auto"/>
        <w:right w:val="none" w:sz="0" w:space="0" w:color="auto"/>
      </w:divBdr>
    </w:div>
    <w:div w:id="96682421">
      <w:bodyDiv w:val="1"/>
      <w:marLeft w:val="0"/>
      <w:marRight w:val="0"/>
      <w:marTop w:val="0"/>
      <w:marBottom w:val="0"/>
      <w:divBdr>
        <w:top w:val="none" w:sz="0" w:space="0" w:color="auto"/>
        <w:left w:val="none" w:sz="0" w:space="0" w:color="auto"/>
        <w:bottom w:val="none" w:sz="0" w:space="0" w:color="auto"/>
        <w:right w:val="none" w:sz="0" w:space="0" w:color="auto"/>
      </w:divBdr>
    </w:div>
    <w:div w:id="125900382">
      <w:bodyDiv w:val="1"/>
      <w:marLeft w:val="0"/>
      <w:marRight w:val="0"/>
      <w:marTop w:val="0"/>
      <w:marBottom w:val="0"/>
      <w:divBdr>
        <w:top w:val="none" w:sz="0" w:space="0" w:color="auto"/>
        <w:left w:val="none" w:sz="0" w:space="0" w:color="auto"/>
        <w:bottom w:val="none" w:sz="0" w:space="0" w:color="auto"/>
        <w:right w:val="none" w:sz="0" w:space="0" w:color="auto"/>
      </w:divBdr>
    </w:div>
    <w:div w:id="155343334">
      <w:bodyDiv w:val="1"/>
      <w:marLeft w:val="0"/>
      <w:marRight w:val="0"/>
      <w:marTop w:val="0"/>
      <w:marBottom w:val="0"/>
      <w:divBdr>
        <w:top w:val="none" w:sz="0" w:space="0" w:color="auto"/>
        <w:left w:val="none" w:sz="0" w:space="0" w:color="auto"/>
        <w:bottom w:val="none" w:sz="0" w:space="0" w:color="auto"/>
        <w:right w:val="none" w:sz="0" w:space="0" w:color="auto"/>
      </w:divBdr>
    </w:div>
    <w:div w:id="188220368">
      <w:bodyDiv w:val="1"/>
      <w:marLeft w:val="0"/>
      <w:marRight w:val="0"/>
      <w:marTop w:val="0"/>
      <w:marBottom w:val="0"/>
      <w:divBdr>
        <w:top w:val="none" w:sz="0" w:space="0" w:color="auto"/>
        <w:left w:val="none" w:sz="0" w:space="0" w:color="auto"/>
        <w:bottom w:val="none" w:sz="0" w:space="0" w:color="auto"/>
        <w:right w:val="none" w:sz="0" w:space="0" w:color="auto"/>
      </w:divBdr>
    </w:div>
    <w:div w:id="210922005">
      <w:bodyDiv w:val="1"/>
      <w:marLeft w:val="0"/>
      <w:marRight w:val="0"/>
      <w:marTop w:val="0"/>
      <w:marBottom w:val="0"/>
      <w:divBdr>
        <w:top w:val="none" w:sz="0" w:space="0" w:color="auto"/>
        <w:left w:val="none" w:sz="0" w:space="0" w:color="auto"/>
        <w:bottom w:val="none" w:sz="0" w:space="0" w:color="auto"/>
        <w:right w:val="none" w:sz="0" w:space="0" w:color="auto"/>
      </w:divBdr>
    </w:div>
    <w:div w:id="226957758">
      <w:bodyDiv w:val="1"/>
      <w:marLeft w:val="0"/>
      <w:marRight w:val="0"/>
      <w:marTop w:val="0"/>
      <w:marBottom w:val="0"/>
      <w:divBdr>
        <w:top w:val="none" w:sz="0" w:space="0" w:color="auto"/>
        <w:left w:val="none" w:sz="0" w:space="0" w:color="auto"/>
        <w:bottom w:val="none" w:sz="0" w:space="0" w:color="auto"/>
        <w:right w:val="none" w:sz="0" w:space="0" w:color="auto"/>
      </w:divBdr>
    </w:div>
    <w:div w:id="309332704">
      <w:bodyDiv w:val="1"/>
      <w:marLeft w:val="0"/>
      <w:marRight w:val="0"/>
      <w:marTop w:val="0"/>
      <w:marBottom w:val="0"/>
      <w:divBdr>
        <w:top w:val="none" w:sz="0" w:space="0" w:color="auto"/>
        <w:left w:val="none" w:sz="0" w:space="0" w:color="auto"/>
        <w:bottom w:val="none" w:sz="0" w:space="0" w:color="auto"/>
        <w:right w:val="none" w:sz="0" w:space="0" w:color="auto"/>
      </w:divBdr>
    </w:div>
    <w:div w:id="323356954">
      <w:bodyDiv w:val="1"/>
      <w:marLeft w:val="0"/>
      <w:marRight w:val="0"/>
      <w:marTop w:val="0"/>
      <w:marBottom w:val="0"/>
      <w:divBdr>
        <w:top w:val="none" w:sz="0" w:space="0" w:color="auto"/>
        <w:left w:val="none" w:sz="0" w:space="0" w:color="auto"/>
        <w:bottom w:val="none" w:sz="0" w:space="0" w:color="auto"/>
        <w:right w:val="none" w:sz="0" w:space="0" w:color="auto"/>
      </w:divBdr>
    </w:div>
    <w:div w:id="335808058">
      <w:bodyDiv w:val="1"/>
      <w:marLeft w:val="0"/>
      <w:marRight w:val="0"/>
      <w:marTop w:val="0"/>
      <w:marBottom w:val="0"/>
      <w:divBdr>
        <w:top w:val="none" w:sz="0" w:space="0" w:color="auto"/>
        <w:left w:val="none" w:sz="0" w:space="0" w:color="auto"/>
        <w:bottom w:val="none" w:sz="0" w:space="0" w:color="auto"/>
        <w:right w:val="none" w:sz="0" w:space="0" w:color="auto"/>
      </w:divBdr>
    </w:div>
    <w:div w:id="352846726">
      <w:bodyDiv w:val="1"/>
      <w:marLeft w:val="0"/>
      <w:marRight w:val="0"/>
      <w:marTop w:val="0"/>
      <w:marBottom w:val="0"/>
      <w:divBdr>
        <w:top w:val="none" w:sz="0" w:space="0" w:color="auto"/>
        <w:left w:val="none" w:sz="0" w:space="0" w:color="auto"/>
        <w:bottom w:val="none" w:sz="0" w:space="0" w:color="auto"/>
        <w:right w:val="none" w:sz="0" w:space="0" w:color="auto"/>
      </w:divBdr>
    </w:div>
    <w:div w:id="374963052">
      <w:bodyDiv w:val="1"/>
      <w:marLeft w:val="0"/>
      <w:marRight w:val="0"/>
      <w:marTop w:val="0"/>
      <w:marBottom w:val="0"/>
      <w:divBdr>
        <w:top w:val="none" w:sz="0" w:space="0" w:color="auto"/>
        <w:left w:val="none" w:sz="0" w:space="0" w:color="auto"/>
        <w:bottom w:val="none" w:sz="0" w:space="0" w:color="auto"/>
        <w:right w:val="none" w:sz="0" w:space="0" w:color="auto"/>
      </w:divBdr>
    </w:div>
    <w:div w:id="411899875">
      <w:bodyDiv w:val="1"/>
      <w:marLeft w:val="0"/>
      <w:marRight w:val="0"/>
      <w:marTop w:val="0"/>
      <w:marBottom w:val="0"/>
      <w:divBdr>
        <w:top w:val="none" w:sz="0" w:space="0" w:color="auto"/>
        <w:left w:val="none" w:sz="0" w:space="0" w:color="auto"/>
        <w:bottom w:val="none" w:sz="0" w:space="0" w:color="auto"/>
        <w:right w:val="none" w:sz="0" w:space="0" w:color="auto"/>
      </w:divBdr>
    </w:div>
    <w:div w:id="457335585">
      <w:bodyDiv w:val="1"/>
      <w:marLeft w:val="0"/>
      <w:marRight w:val="0"/>
      <w:marTop w:val="0"/>
      <w:marBottom w:val="0"/>
      <w:divBdr>
        <w:top w:val="none" w:sz="0" w:space="0" w:color="auto"/>
        <w:left w:val="none" w:sz="0" w:space="0" w:color="auto"/>
        <w:bottom w:val="none" w:sz="0" w:space="0" w:color="auto"/>
        <w:right w:val="none" w:sz="0" w:space="0" w:color="auto"/>
      </w:divBdr>
    </w:div>
    <w:div w:id="475488034">
      <w:bodyDiv w:val="1"/>
      <w:marLeft w:val="0"/>
      <w:marRight w:val="0"/>
      <w:marTop w:val="0"/>
      <w:marBottom w:val="0"/>
      <w:divBdr>
        <w:top w:val="none" w:sz="0" w:space="0" w:color="auto"/>
        <w:left w:val="none" w:sz="0" w:space="0" w:color="auto"/>
        <w:bottom w:val="none" w:sz="0" w:space="0" w:color="auto"/>
        <w:right w:val="none" w:sz="0" w:space="0" w:color="auto"/>
      </w:divBdr>
      <w:divsChild>
        <w:div w:id="927613767">
          <w:marLeft w:val="0"/>
          <w:marRight w:val="0"/>
          <w:marTop w:val="0"/>
          <w:marBottom w:val="0"/>
          <w:divBdr>
            <w:top w:val="none" w:sz="0" w:space="0" w:color="auto"/>
            <w:left w:val="none" w:sz="0" w:space="0" w:color="auto"/>
            <w:bottom w:val="none" w:sz="0" w:space="0" w:color="auto"/>
            <w:right w:val="none" w:sz="0" w:space="0" w:color="auto"/>
          </w:divBdr>
        </w:div>
      </w:divsChild>
    </w:div>
    <w:div w:id="495532948">
      <w:bodyDiv w:val="1"/>
      <w:marLeft w:val="0"/>
      <w:marRight w:val="0"/>
      <w:marTop w:val="0"/>
      <w:marBottom w:val="0"/>
      <w:divBdr>
        <w:top w:val="none" w:sz="0" w:space="0" w:color="auto"/>
        <w:left w:val="none" w:sz="0" w:space="0" w:color="auto"/>
        <w:bottom w:val="none" w:sz="0" w:space="0" w:color="auto"/>
        <w:right w:val="none" w:sz="0" w:space="0" w:color="auto"/>
      </w:divBdr>
    </w:div>
    <w:div w:id="510217800">
      <w:bodyDiv w:val="1"/>
      <w:marLeft w:val="0"/>
      <w:marRight w:val="0"/>
      <w:marTop w:val="0"/>
      <w:marBottom w:val="0"/>
      <w:divBdr>
        <w:top w:val="none" w:sz="0" w:space="0" w:color="auto"/>
        <w:left w:val="none" w:sz="0" w:space="0" w:color="auto"/>
        <w:bottom w:val="none" w:sz="0" w:space="0" w:color="auto"/>
        <w:right w:val="none" w:sz="0" w:space="0" w:color="auto"/>
      </w:divBdr>
    </w:div>
    <w:div w:id="580530412">
      <w:bodyDiv w:val="1"/>
      <w:marLeft w:val="0"/>
      <w:marRight w:val="0"/>
      <w:marTop w:val="0"/>
      <w:marBottom w:val="0"/>
      <w:divBdr>
        <w:top w:val="none" w:sz="0" w:space="0" w:color="auto"/>
        <w:left w:val="none" w:sz="0" w:space="0" w:color="auto"/>
        <w:bottom w:val="none" w:sz="0" w:space="0" w:color="auto"/>
        <w:right w:val="none" w:sz="0" w:space="0" w:color="auto"/>
      </w:divBdr>
    </w:div>
    <w:div w:id="589313272">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592670650">
      <w:bodyDiv w:val="1"/>
      <w:marLeft w:val="0"/>
      <w:marRight w:val="0"/>
      <w:marTop w:val="0"/>
      <w:marBottom w:val="0"/>
      <w:divBdr>
        <w:top w:val="none" w:sz="0" w:space="0" w:color="auto"/>
        <w:left w:val="none" w:sz="0" w:space="0" w:color="auto"/>
        <w:bottom w:val="none" w:sz="0" w:space="0" w:color="auto"/>
        <w:right w:val="none" w:sz="0" w:space="0" w:color="auto"/>
      </w:divBdr>
    </w:div>
    <w:div w:id="632562789">
      <w:bodyDiv w:val="1"/>
      <w:marLeft w:val="0"/>
      <w:marRight w:val="0"/>
      <w:marTop w:val="0"/>
      <w:marBottom w:val="0"/>
      <w:divBdr>
        <w:top w:val="none" w:sz="0" w:space="0" w:color="auto"/>
        <w:left w:val="none" w:sz="0" w:space="0" w:color="auto"/>
        <w:bottom w:val="none" w:sz="0" w:space="0" w:color="auto"/>
        <w:right w:val="none" w:sz="0" w:space="0" w:color="auto"/>
      </w:divBdr>
    </w:div>
    <w:div w:id="654333958">
      <w:bodyDiv w:val="1"/>
      <w:marLeft w:val="0"/>
      <w:marRight w:val="0"/>
      <w:marTop w:val="0"/>
      <w:marBottom w:val="0"/>
      <w:divBdr>
        <w:top w:val="none" w:sz="0" w:space="0" w:color="auto"/>
        <w:left w:val="none" w:sz="0" w:space="0" w:color="auto"/>
        <w:bottom w:val="none" w:sz="0" w:space="0" w:color="auto"/>
        <w:right w:val="none" w:sz="0" w:space="0" w:color="auto"/>
      </w:divBdr>
      <w:divsChild>
        <w:div w:id="1717391954">
          <w:marLeft w:val="0"/>
          <w:marRight w:val="0"/>
          <w:marTop w:val="0"/>
          <w:marBottom w:val="0"/>
          <w:divBdr>
            <w:top w:val="none" w:sz="0" w:space="0" w:color="auto"/>
            <w:left w:val="none" w:sz="0" w:space="0" w:color="auto"/>
            <w:bottom w:val="none" w:sz="0" w:space="0" w:color="auto"/>
            <w:right w:val="none" w:sz="0" w:space="0" w:color="auto"/>
          </w:divBdr>
          <w:divsChild>
            <w:div w:id="664161902">
              <w:marLeft w:val="0"/>
              <w:marRight w:val="0"/>
              <w:marTop w:val="0"/>
              <w:marBottom w:val="0"/>
              <w:divBdr>
                <w:top w:val="none" w:sz="0" w:space="0" w:color="auto"/>
                <w:left w:val="none" w:sz="0" w:space="0" w:color="auto"/>
                <w:bottom w:val="none" w:sz="0" w:space="0" w:color="auto"/>
                <w:right w:val="none" w:sz="0" w:space="0" w:color="auto"/>
              </w:divBdr>
              <w:divsChild>
                <w:div w:id="1026253505">
                  <w:marLeft w:val="0"/>
                  <w:marRight w:val="0"/>
                  <w:marTop w:val="0"/>
                  <w:marBottom w:val="0"/>
                  <w:divBdr>
                    <w:top w:val="none" w:sz="0" w:space="0" w:color="auto"/>
                    <w:left w:val="none" w:sz="0" w:space="0" w:color="auto"/>
                    <w:bottom w:val="none" w:sz="0" w:space="0" w:color="auto"/>
                    <w:right w:val="none" w:sz="0" w:space="0" w:color="auto"/>
                  </w:divBdr>
                  <w:divsChild>
                    <w:div w:id="178422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92288">
      <w:bodyDiv w:val="1"/>
      <w:marLeft w:val="0"/>
      <w:marRight w:val="0"/>
      <w:marTop w:val="0"/>
      <w:marBottom w:val="0"/>
      <w:divBdr>
        <w:top w:val="none" w:sz="0" w:space="0" w:color="auto"/>
        <w:left w:val="none" w:sz="0" w:space="0" w:color="auto"/>
        <w:bottom w:val="none" w:sz="0" w:space="0" w:color="auto"/>
        <w:right w:val="none" w:sz="0" w:space="0" w:color="auto"/>
      </w:divBdr>
      <w:divsChild>
        <w:div w:id="620696606">
          <w:marLeft w:val="0"/>
          <w:marRight w:val="0"/>
          <w:marTop w:val="0"/>
          <w:marBottom w:val="0"/>
          <w:divBdr>
            <w:top w:val="none" w:sz="0" w:space="0" w:color="auto"/>
            <w:left w:val="none" w:sz="0" w:space="0" w:color="auto"/>
            <w:bottom w:val="none" w:sz="0" w:space="0" w:color="auto"/>
            <w:right w:val="none" w:sz="0" w:space="0" w:color="auto"/>
          </w:divBdr>
        </w:div>
        <w:div w:id="1242523092">
          <w:marLeft w:val="0"/>
          <w:marRight w:val="0"/>
          <w:marTop w:val="0"/>
          <w:marBottom w:val="0"/>
          <w:divBdr>
            <w:top w:val="none" w:sz="0" w:space="0" w:color="auto"/>
            <w:left w:val="none" w:sz="0" w:space="0" w:color="auto"/>
            <w:bottom w:val="none" w:sz="0" w:space="0" w:color="auto"/>
            <w:right w:val="none" w:sz="0" w:space="0" w:color="auto"/>
          </w:divBdr>
        </w:div>
        <w:div w:id="219825024">
          <w:marLeft w:val="0"/>
          <w:marRight w:val="0"/>
          <w:marTop w:val="0"/>
          <w:marBottom w:val="0"/>
          <w:divBdr>
            <w:top w:val="none" w:sz="0" w:space="0" w:color="auto"/>
            <w:left w:val="none" w:sz="0" w:space="0" w:color="auto"/>
            <w:bottom w:val="none" w:sz="0" w:space="0" w:color="auto"/>
            <w:right w:val="none" w:sz="0" w:space="0" w:color="auto"/>
          </w:divBdr>
        </w:div>
      </w:divsChild>
    </w:div>
    <w:div w:id="661392798">
      <w:bodyDiv w:val="1"/>
      <w:marLeft w:val="0"/>
      <w:marRight w:val="0"/>
      <w:marTop w:val="0"/>
      <w:marBottom w:val="0"/>
      <w:divBdr>
        <w:top w:val="none" w:sz="0" w:space="0" w:color="auto"/>
        <w:left w:val="none" w:sz="0" w:space="0" w:color="auto"/>
        <w:bottom w:val="none" w:sz="0" w:space="0" w:color="auto"/>
        <w:right w:val="none" w:sz="0" w:space="0" w:color="auto"/>
      </w:divBdr>
    </w:div>
    <w:div w:id="681513172">
      <w:bodyDiv w:val="1"/>
      <w:marLeft w:val="0"/>
      <w:marRight w:val="0"/>
      <w:marTop w:val="0"/>
      <w:marBottom w:val="0"/>
      <w:divBdr>
        <w:top w:val="none" w:sz="0" w:space="0" w:color="auto"/>
        <w:left w:val="none" w:sz="0" w:space="0" w:color="auto"/>
        <w:bottom w:val="none" w:sz="0" w:space="0" w:color="auto"/>
        <w:right w:val="none" w:sz="0" w:space="0" w:color="auto"/>
      </w:divBdr>
    </w:div>
    <w:div w:id="715394995">
      <w:bodyDiv w:val="1"/>
      <w:marLeft w:val="0"/>
      <w:marRight w:val="0"/>
      <w:marTop w:val="0"/>
      <w:marBottom w:val="0"/>
      <w:divBdr>
        <w:top w:val="none" w:sz="0" w:space="0" w:color="auto"/>
        <w:left w:val="none" w:sz="0" w:space="0" w:color="auto"/>
        <w:bottom w:val="none" w:sz="0" w:space="0" w:color="auto"/>
        <w:right w:val="none" w:sz="0" w:space="0" w:color="auto"/>
      </w:divBdr>
    </w:div>
    <w:div w:id="726687498">
      <w:bodyDiv w:val="1"/>
      <w:marLeft w:val="0"/>
      <w:marRight w:val="0"/>
      <w:marTop w:val="0"/>
      <w:marBottom w:val="0"/>
      <w:divBdr>
        <w:top w:val="none" w:sz="0" w:space="0" w:color="auto"/>
        <w:left w:val="none" w:sz="0" w:space="0" w:color="auto"/>
        <w:bottom w:val="none" w:sz="0" w:space="0" w:color="auto"/>
        <w:right w:val="none" w:sz="0" w:space="0" w:color="auto"/>
      </w:divBdr>
    </w:div>
    <w:div w:id="749540901">
      <w:bodyDiv w:val="1"/>
      <w:marLeft w:val="0"/>
      <w:marRight w:val="0"/>
      <w:marTop w:val="0"/>
      <w:marBottom w:val="0"/>
      <w:divBdr>
        <w:top w:val="none" w:sz="0" w:space="0" w:color="auto"/>
        <w:left w:val="none" w:sz="0" w:space="0" w:color="auto"/>
        <w:bottom w:val="none" w:sz="0" w:space="0" w:color="auto"/>
        <w:right w:val="none" w:sz="0" w:space="0" w:color="auto"/>
      </w:divBdr>
      <w:divsChild>
        <w:div w:id="456918795">
          <w:marLeft w:val="0"/>
          <w:marRight w:val="0"/>
          <w:marTop w:val="0"/>
          <w:marBottom w:val="0"/>
          <w:divBdr>
            <w:top w:val="none" w:sz="0" w:space="0" w:color="auto"/>
            <w:left w:val="none" w:sz="0" w:space="0" w:color="auto"/>
            <w:bottom w:val="none" w:sz="0" w:space="0" w:color="auto"/>
            <w:right w:val="none" w:sz="0" w:space="0" w:color="auto"/>
          </w:divBdr>
        </w:div>
      </w:divsChild>
    </w:div>
    <w:div w:id="750854713">
      <w:bodyDiv w:val="1"/>
      <w:marLeft w:val="0"/>
      <w:marRight w:val="0"/>
      <w:marTop w:val="0"/>
      <w:marBottom w:val="0"/>
      <w:divBdr>
        <w:top w:val="none" w:sz="0" w:space="0" w:color="auto"/>
        <w:left w:val="none" w:sz="0" w:space="0" w:color="auto"/>
        <w:bottom w:val="none" w:sz="0" w:space="0" w:color="auto"/>
        <w:right w:val="none" w:sz="0" w:space="0" w:color="auto"/>
      </w:divBdr>
    </w:div>
    <w:div w:id="827478343">
      <w:bodyDiv w:val="1"/>
      <w:marLeft w:val="0"/>
      <w:marRight w:val="0"/>
      <w:marTop w:val="0"/>
      <w:marBottom w:val="0"/>
      <w:divBdr>
        <w:top w:val="none" w:sz="0" w:space="0" w:color="auto"/>
        <w:left w:val="none" w:sz="0" w:space="0" w:color="auto"/>
        <w:bottom w:val="none" w:sz="0" w:space="0" w:color="auto"/>
        <w:right w:val="none" w:sz="0" w:space="0" w:color="auto"/>
      </w:divBdr>
    </w:div>
    <w:div w:id="875509167">
      <w:bodyDiv w:val="1"/>
      <w:marLeft w:val="0"/>
      <w:marRight w:val="0"/>
      <w:marTop w:val="0"/>
      <w:marBottom w:val="0"/>
      <w:divBdr>
        <w:top w:val="none" w:sz="0" w:space="0" w:color="auto"/>
        <w:left w:val="none" w:sz="0" w:space="0" w:color="auto"/>
        <w:bottom w:val="none" w:sz="0" w:space="0" w:color="auto"/>
        <w:right w:val="none" w:sz="0" w:space="0" w:color="auto"/>
      </w:divBdr>
      <w:divsChild>
        <w:div w:id="1635787953">
          <w:marLeft w:val="0"/>
          <w:marRight w:val="0"/>
          <w:marTop w:val="0"/>
          <w:marBottom w:val="0"/>
          <w:divBdr>
            <w:top w:val="none" w:sz="0" w:space="0" w:color="auto"/>
            <w:left w:val="none" w:sz="0" w:space="0" w:color="auto"/>
            <w:bottom w:val="none" w:sz="0" w:space="0" w:color="auto"/>
            <w:right w:val="none" w:sz="0" w:space="0" w:color="auto"/>
          </w:divBdr>
          <w:divsChild>
            <w:div w:id="1382091162">
              <w:marLeft w:val="0"/>
              <w:marRight w:val="0"/>
              <w:marTop w:val="0"/>
              <w:marBottom w:val="0"/>
              <w:divBdr>
                <w:top w:val="none" w:sz="0" w:space="0" w:color="auto"/>
                <w:left w:val="none" w:sz="0" w:space="0" w:color="auto"/>
                <w:bottom w:val="none" w:sz="0" w:space="0" w:color="auto"/>
                <w:right w:val="none" w:sz="0" w:space="0" w:color="auto"/>
              </w:divBdr>
              <w:divsChild>
                <w:div w:id="2964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13947">
      <w:bodyDiv w:val="1"/>
      <w:marLeft w:val="0"/>
      <w:marRight w:val="0"/>
      <w:marTop w:val="0"/>
      <w:marBottom w:val="0"/>
      <w:divBdr>
        <w:top w:val="none" w:sz="0" w:space="0" w:color="auto"/>
        <w:left w:val="none" w:sz="0" w:space="0" w:color="auto"/>
        <w:bottom w:val="none" w:sz="0" w:space="0" w:color="auto"/>
        <w:right w:val="none" w:sz="0" w:space="0" w:color="auto"/>
      </w:divBdr>
    </w:div>
    <w:div w:id="904070437">
      <w:bodyDiv w:val="1"/>
      <w:marLeft w:val="0"/>
      <w:marRight w:val="0"/>
      <w:marTop w:val="0"/>
      <w:marBottom w:val="0"/>
      <w:divBdr>
        <w:top w:val="none" w:sz="0" w:space="0" w:color="auto"/>
        <w:left w:val="none" w:sz="0" w:space="0" w:color="auto"/>
        <w:bottom w:val="none" w:sz="0" w:space="0" w:color="auto"/>
        <w:right w:val="none" w:sz="0" w:space="0" w:color="auto"/>
      </w:divBdr>
      <w:divsChild>
        <w:div w:id="2106029269">
          <w:marLeft w:val="0"/>
          <w:marRight w:val="0"/>
          <w:marTop w:val="0"/>
          <w:marBottom w:val="0"/>
          <w:divBdr>
            <w:top w:val="none" w:sz="0" w:space="0" w:color="auto"/>
            <w:left w:val="none" w:sz="0" w:space="0" w:color="auto"/>
            <w:bottom w:val="none" w:sz="0" w:space="0" w:color="auto"/>
            <w:right w:val="none" w:sz="0" w:space="0" w:color="auto"/>
          </w:divBdr>
          <w:divsChild>
            <w:div w:id="2139832691">
              <w:marLeft w:val="0"/>
              <w:marRight w:val="0"/>
              <w:marTop w:val="0"/>
              <w:marBottom w:val="0"/>
              <w:divBdr>
                <w:top w:val="none" w:sz="0" w:space="0" w:color="auto"/>
                <w:left w:val="none" w:sz="0" w:space="0" w:color="auto"/>
                <w:bottom w:val="none" w:sz="0" w:space="0" w:color="auto"/>
                <w:right w:val="none" w:sz="0" w:space="0" w:color="auto"/>
              </w:divBdr>
              <w:divsChild>
                <w:div w:id="964847930">
                  <w:marLeft w:val="0"/>
                  <w:marRight w:val="0"/>
                  <w:marTop w:val="0"/>
                  <w:marBottom w:val="0"/>
                  <w:divBdr>
                    <w:top w:val="none" w:sz="0" w:space="0" w:color="auto"/>
                    <w:left w:val="none" w:sz="0" w:space="0" w:color="auto"/>
                    <w:bottom w:val="none" w:sz="0" w:space="0" w:color="auto"/>
                    <w:right w:val="none" w:sz="0" w:space="0" w:color="auto"/>
                  </w:divBdr>
                  <w:divsChild>
                    <w:div w:id="93906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947971">
      <w:bodyDiv w:val="1"/>
      <w:marLeft w:val="0"/>
      <w:marRight w:val="0"/>
      <w:marTop w:val="0"/>
      <w:marBottom w:val="0"/>
      <w:divBdr>
        <w:top w:val="none" w:sz="0" w:space="0" w:color="auto"/>
        <w:left w:val="none" w:sz="0" w:space="0" w:color="auto"/>
        <w:bottom w:val="none" w:sz="0" w:space="0" w:color="auto"/>
        <w:right w:val="none" w:sz="0" w:space="0" w:color="auto"/>
      </w:divBdr>
      <w:divsChild>
        <w:div w:id="1198398337">
          <w:marLeft w:val="0"/>
          <w:marRight w:val="0"/>
          <w:marTop w:val="0"/>
          <w:marBottom w:val="0"/>
          <w:divBdr>
            <w:top w:val="single" w:sz="18" w:space="4" w:color="006FCA"/>
            <w:left w:val="single" w:sz="18" w:space="4" w:color="006FCA"/>
            <w:bottom w:val="single" w:sz="18" w:space="4" w:color="006FCA"/>
            <w:right w:val="single" w:sz="18" w:space="4" w:color="006FCA"/>
          </w:divBdr>
          <w:divsChild>
            <w:div w:id="243995551">
              <w:marLeft w:val="0"/>
              <w:marRight w:val="0"/>
              <w:marTop w:val="0"/>
              <w:marBottom w:val="0"/>
              <w:divBdr>
                <w:top w:val="none" w:sz="0" w:space="0" w:color="auto"/>
                <w:left w:val="none" w:sz="0" w:space="0" w:color="auto"/>
                <w:bottom w:val="none" w:sz="0" w:space="0" w:color="auto"/>
                <w:right w:val="none" w:sz="0" w:space="0" w:color="auto"/>
              </w:divBdr>
              <w:divsChild>
                <w:div w:id="1157066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24143752">
      <w:bodyDiv w:val="1"/>
      <w:marLeft w:val="0"/>
      <w:marRight w:val="0"/>
      <w:marTop w:val="0"/>
      <w:marBottom w:val="0"/>
      <w:divBdr>
        <w:top w:val="none" w:sz="0" w:space="0" w:color="auto"/>
        <w:left w:val="none" w:sz="0" w:space="0" w:color="auto"/>
        <w:bottom w:val="none" w:sz="0" w:space="0" w:color="auto"/>
        <w:right w:val="none" w:sz="0" w:space="0" w:color="auto"/>
      </w:divBdr>
    </w:div>
    <w:div w:id="985739824">
      <w:bodyDiv w:val="1"/>
      <w:marLeft w:val="0"/>
      <w:marRight w:val="0"/>
      <w:marTop w:val="0"/>
      <w:marBottom w:val="0"/>
      <w:divBdr>
        <w:top w:val="none" w:sz="0" w:space="0" w:color="auto"/>
        <w:left w:val="none" w:sz="0" w:space="0" w:color="auto"/>
        <w:bottom w:val="none" w:sz="0" w:space="0" w:color="auto"/>
        <w:right w:val="none" w:sz="0" w:space="0" w:color="auto"/>
      </w:divBdr>
      <w:divsChild>
        <w:div w:id="808472683">
          <w:marLeft w:val="0"/>
          <w:marRight w:val="0"/>
          <w:marTop w:val="0"/>
          <w:marBottom w:val="0"/>
          <w:divBdr>
            <w:top w:val="none" w:sz="0" w:space="0" w:color="auto"/>
            <w:left w:val="none" w:sz="0" w:space="0" w:color="auto"/>
            <w:bottom w:val="none" w:sz="0" w:space="0" w:color="auto"/>
            <w:right w:val="none" w:sz="0" w:space="0" w:color="auto"/>
          </w:divBdr>
        </w:div>
      </w:divsChild>
    </w:div>
    <w:div w:id="1007102223">
      <w:bodyDiv w:val="1"/>
      <w:marLeft w:val="0"/>
      <w:marRight w:val="0"/>
      <w:marTop w:val="0"/>
      <w:marBottom w:val="0"/>
      <w:divBdr>
        <w:top w:val="none" w:sz="0" w:space="0" w:color="auto"/>
        <w:left w:val="none" w:sz="0" w:space="0" w:color="auto"/>
        <w:bottom w:val="none" w:sz="0" w:space="0" w:color="auto"/>
        <w:right w:val="none" w:sz="0" w:space="0" w:color="auto"/>
      </w:divBdr>
      <w:divsChild>
        <w:div w:id="1699309513">
          <w:marLeft w:val="0"/>
          <w:marRight w:val="0"/>
          <w:marTop w:val="0"/>
          <w:marBottom w:val="0"/>
          <w:divBdr>
            <w:top w:val="none" w:sz="0" w:space="0" w:color="auto"/>
            <w:left w:val="none" w:sz="0" w:space="0" w:color="auto"/>
            <w:bottom w:val="none" w:sz="0" w:space="0" w:color="auto"/>
            <w:right w:val="none" w:sz="0" w:space="0" w:color="auto"/>
          </w:divBdr>
          <w:divsChild>
            <w:div w:id="608005377">
              <w:marLeft w:val="0"/>
              <w:marRight w:val="0"/>
              <w:marTop w:val="0"/>
              <w:marBottom w:val="0"/>
              <w:divBdr>
                <w:top w:val="none" w:sz="0" w:space="0" w:color="auto"/>
                <w:left w:val="none" w:sz="0" w:space="0" w:color="auto"/>
                <w:bottom w:val="none" w:sz="0" w:space="0" w:color="auto"/>
                <w:right w:val="none" w:sz="0" w:space="0" w:color="auto"/>
              </w:divBdr>
              <w:divsChild>
                <w:div w:id="12729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01740">
      <w:bodyDiv w:val="1"/>
      <w:marLeft w:val="0"/>
      <w:marRight w:val="0"/>
      <w:marTop w:val="0"/>
      <w:marBottom w:val="0"/>
      <w:divBdr>
        <w:top w:val="none" w:sz="0" w:space="0" w:color="auto"/>
        <w:left w:val="none" w:sz="0" w:space="0" w:color="auto"/>
        <w:bottom w:val="none" w:sz="0" w:space="0" w:color="auto"/>
        <w:right w:val="none" w:sz="0" w:space="0" w:color="auto"/>
      </w:divBdr>
    </w:div>
    <w:div w:id="1033655498">
      <w:bodyDiv w:val="1"/>
      <w:marLeft w:val="0"/>
      <w:marRight w:val="0"/>
      <w:marTop w:val="0"/>
      <w:marBottom w:val="0"/>
      <w:divBdr>
        <w:top w:val="none" w:sz="0" w:space="0" w:color="auto"/>
        <w:left w:val="none" w:sz="0" w:space="0" w:color="auto"/>
        <w:bottom w:val="none" w:sz="0" w:space="0" w:color="auto"/>
        <w:right w:val="none" w:sz="0" w:space="0" w:color="auto"/>
      </w:divBdr>
    </w:div>
    <w:div w:id="1127166825">
      <w:bodyDiv w:val="1"/>
      <w:marLeft w:val="0"/>
      <w:marRight w:val="0"/>
      <w:marTop w:val="0"/>
      <w:marBottom w:val="0"/>
      <w:divBdr>
        <w:top w:val="none" w:sz="0" w:space="0" w:color="auto"/>
        <w:left w:val="none" w:sz="0" w:space="0" w:color="auto"/>
        <w:bottom w:val="none" w:sz="0" w:space="0" w:color="auto"/>
        <w:right w:val="none" w:sz="0" w:space="0" w:color="auto"/>
      </w:divBdr>
    </w:div>
    <w:div w:id="1128743875">
      <w:bodyDiv w:val="1"/>
      <w:marLeft w:val="0"/>
      <w:marRight w:val="0"/>
      <w:marTop w:val="0"/>
      <w:marBottom w:val="0"/>
      <w:divBdr>
        <w:top w:val="none" w:sz="0" w:space="0" w:color="auto"/>
        <w:left w:val="none" w:sz="0" w:space="0" w:color="auto"/>
        <w:bottom w:val="none" w:sz="0" w:space="0" w:color="auto"/>
        <w:right w:val="none" w:sz="0" w:space="0" w:color="auto"/>
      </w:divBdr>
      <w:divsChild>
        <w:div w:id="260991425">
          <w:marLeft w:val="0"/>
          <w:marRight w:val="0"/>
          <w:marTop w:val="0"/>
          <w:marBottom w:val="0"/>
          <w:divBdr>
            <w:top w:val="none" w:sz="0" w:space="0" w:color="auto"/>
            <w:left w:val="none" w:sz="0" w:space="0" w:color="auto"/>
            <w:bottom w:val="none" w:sz="0" w:space="0" w:color="auto"/>
            <w:right w:val="none" w:sz="0" w:space="0" w:color="auto"/>
          </w:divBdr>
          <w:divsChild>
            <w:div w:id="304238444">
              <w:marLeft w:val="0"/>
              <w:marRight w:val="0"/>
              <w:marTop w:val="0"/>
              <w:marBottom w:val="0"/>
              <w:divBdr>
                <w:top w:val="none" w:sz="0" w:space="0" w:color="auto"/>
                <w:left w:val="none" w:sz="0" w:space="0" w:color="auto"/>
                <w:bottom w:val="none" w:sz="0" w:space="0" w:color="auto"/>
                <w:right w:val="none" w:sz="0" w:space="0" w:color="auto"/>
              </w:divBdr>
              <w:divsChild>
                <w:div w:id="4611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037133">
      <w:bodyDiv w:val="1"/>
      <w:marLeft w:val="0"/>
      <w:marRight w:val="0"/>
      <w:marTop w:val="0"/>
      <w:marBottom w:val="0"/>
      <w:divBdr>
        <w:top w:val="none" w:sz="0" w:space="0" w:color="auto"/>
        <w:left w:val="none" w:sz="0" w:space="0" w:color="auto"/>
        <w:bottom w:val="none" w:sz="0" w:space="0" w:color="auto"/>
        <w:right w:val="none" w:sz="0" w:space="0" w:color="auto"/>
      </w:divBdr>
      <w:divsChild>
        <w:div w:id="343870256">
          <w:marLeft w:val="547"/>
          <w:marRight w:val="0"/>
          <w:marTop w:val="0"/>
          <w:marBottom w:val="240"/>
          <w:divBdr>
            <w:top w:val="none" w:sz="0" w:space="0" w:color="auto"/>
            <w:left w:val="none" w:sz="0" w:space="0" w:color="auto"/>
            <w:bottom w:val="none" w:sz="0" w:space="0" w:color="auto"/>
            <w:right w:val="none" w:sz="0" w:space="0" w:color="auto"/>
          </w:divBdr>
        </w:div>
      </w:divsChild>
    </w:div>
    <w:div w:id="1179277601">
      <w:bodyDiv w:val="1"/>
      <w:marLeft w:val="0"/>
      <w:marRight w:val="0"/>
      <w:marTop w:val="0"/>
      <w:marBottom w:val="0"/>
      <w:divBdr>
        <w:top w:val="none" w:sz="0" w:space="0" w:color="auto"/>
        <w:left w:val="none" w:sz="0" w:space="0" w:color="auto"/>
        <w:bottom w:val="none" w:sz="0" w:space="0" w:color="auto"/>
        <w:right w:val="none" w:sz="0" w:space="0" w:color="auto"/>
      </w:divBdr>
    </w:div>
    <w:div w:id="1379820773">
      <w:bodyDiv w:val="1"/>
      <w:marLeft w:val="0"/>
      <w:marRight w:val="0"/>
      <w:marTop w:val="0"/>
      <w:marBottom w:val="0"/>
      <w:divBdr>
        <w:top w:val="none" w:sz="0" w:space="0" w:color="auto"/>
        <w:left w:val="none" w:sz="0" w:space="0" w:color="auto"/>
        <w:bottom w:val="none" w:sz="0" w:space="0" w:color="auto"/>
        <w:right w:val="none" w:sz="0" w:space="0" w:color="auto"/>
      </w:divBdr>
    </w:div>
    <w:div w:id="1407919383">
      <w:bodyDiv w:val="1"/>
      <w:marLeft w:val="0"/>
      <w:marRight w:val="0"/>
      <w:marTop w:val="0"/>
      <w:marBottom w:val="0"/>
      <w:divBdr>
        <w:top w:val="none" w:sz="0" w:space="0" w:color="auto"/>
        <w:left w:val="none" w:sz="0" w:space="0" w:color="auto"/>
        <w:bottom w:val="none" w:sz="0" w:space="0" w:color="auto"/>
        <w:right w:val="none" w:sz="0" w:space="0" w:color="auto"/>
      </w:divBdr>
      <w:divsChild>
        <w:div w:id="1151411702">
          <w:marLeft w:val="0"/>
          <w:marRight w:val="0"/>
          <w:marTop w:val="0"/>
          <w:marBottom w:val="0"/>
          <w:divBdr>
            <w:top w:val="none" w:sz="0" w:space="0" w:color="auto"/>
            <w:left w:val="none" w:sz="0" w:space="0" w:color="auto"/>
            <w:bottom w:val="none" w:sz="0" w:space="0" w:color="auto"/>
            <w:right w:val="none" w:sz="0" w:space="0" w:color="auto"/>
          </w:divBdr>
          <w:divsChild>
            <w:div w:id="1884360914">
              <w:marLeft w:val="0"/>
              <w:marRight w:val="0"/>
              <w:marTop w:val="0"/>
              <w:marBottom w:val="0"/>
              <w:divBdr>
                <w:top w:val="none" w:sz="0" w:space="0" w:color="auto"/>
                <w:left w:val="none" w:sz="0" w:space="0" w:color="auto"/>
                <w:bottom w:val="none" w:sz="0" w:space="0" w:color="auto"/>
                <w:right w:val="none" w:sz="0" w:space="0" w:color="auto"/>
              </w:divBdr>
              <w:divsChild>
                <w:div w:id="14565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12973">
      <w:bodyDiv w:val="1"/>
      <w:marLeft w:val="0"/>
      <w:marRight w:val="0"/>
      <w:marTop w:val="0"/>
      <w:marBottom w:val="0"/>
      <w:divBdr>
        <w:top w:val="none" w:sz="0" w:space="0" w:color="auto"/>
        <w:left w:val="none" w:sz="0" w:space="0" w:color="auto"/>
        <w:bottom w:val="none" w:sz="0" w:space="0" w:color="auto"/>
        <w:right w:val="none" w:sz="0" w:space="0" w:color="auto"/>
      </w:divBdr>
    </w:div>
    <w:div w:id="1481263660">
      <w:bodyDiv w:val="1"/>
      <w:marLeft w:val="0"/>
      <w:marRight w:val="0"/>
      <w:marTop w:val="0"/>
      <w:marBottom w:val="0"/>
      <w:divBdr>
        <w:top w:val="none" w:sz="0" w:space="0" w:color="auto"/>
        <w:left w:val="none" w:sz="0" w:space="0" w:color="auto"/>
        <w:bottom w:val="none" w:sz="0" w:space="0" w:color="auto"/>
        <w:right w:val="none" w:sz="0" w:space="0" w:color="auto"/>
      </w:divBdr>
    </w:div>
    <w:div w:id="1484587850">
      <w:bodyDiv w:val="1"/>
      <w:marLeft w:val="0"/>
      <w:marRight w:val="0"/>
      <w:marTop w:val="0"/>
      <w:marBottom w:val="0"/>
      <w:divBdr>
        <w:top w:val="none" w:sz="0" w:space="0" w:color="auto"/>
        <w:left w:val="none" w:sz="0" w:space="0" w:color="auto"/>
        <w:bottom w:val="none" w:sz="0" w:space="0" w:color="auto"/>
        <w:right w:val="none" w:sz="0" w:space="0" w:color="auto"/>
      </w:divBdr>
    </w:div>
    <w:div w:id="1550648497">
      <w:bodyDiv w:val="1"/>
      <w:marLeft w:val="0"/>
      <w:marRight w:val="0"/>
      <w:marTop w:val="0"/>
      <w:marBottom w:val="0"/>
      <w:divBdr>
        <w:top w:val="none" w:sz="0" w:space="0" w:color="auto"/>
        <w:left w:val="none" w:sz="0" w:space="0" w:color="auto"/>
        <w:bottom w:val="none" w:sz="0" w:space="0" w:color="auto"/>
        <w:right w:val="none" w:sz="0" w:space="0" w:color="auto"/>
      </w:divBdr>
    </w:div>
    <w:div w:id="1591355402">
      <w:bodyDiv w:val="1"/>
      <w:marLeft w:val="0"/>
      <w:marRight w:val="0"/>
      <w:marTop w:val="0"/>
      <w:marBottom w:val="0"/>
      <w:divBdr>
        <w:top w:val="none" w:sz="0" w:space="0" w:color="auto"/>
        <w:left w:val="none" w:sz="0" w:space="0" w:color="auto"/>
        <w:bottom w:val="none" w:sz="0" w:space="0" w:color="auto"/>
        <w:right w:val="none" w:sz="0" w:space="0" w:color="auto"/>
      </w:divBdr>
      <w:divsChild>
        <w:div w:id="770321080">
          <w:marLeft w:val="0"/>
          <w:marRight w:val="0"/>
          <w:marTop w:val="0"/>
          <w:marBottom w:val="0"/>
          <w:divBdr>
            <w:top w:val="none" w:sz="0" w:space="0" w:color="auto"/>
            <w:left w:val="none" w:sz="0" w:space="0" w:color="auto"/>
            <w:bottom w:val="none" w:sz="0" w:space="0" w:color="auto"/>
            <w:right w:val="none" w:sz="0" w:space="0" w:color="auto"/>
          </w:divBdr>
          <w:divsChild>
            <w:div w:id="513962210">
              <w:marLeft w:val="0"/>
              <w:marRight w:val="0"/>
              <w:marTop w:val="0"/>
              <w:marBottom w:val="0"/>
              <w:divBdr>
                <w:top w:val="none" w:sz="0" w:space="0" w:color="auto"/>
                <w:left w:val="none" w:sz="0" w:space="0" w:color="auto"/>
                <w:bottom w:val="none" w:sz="0" w:space="0" w:color="auto"/>
                <w:right w:val="none" w:sz="0" w:space="0" w:color="auto"/>
              </w:divBdr>
              <w:divsChild>
                <w:div w:id="1341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628">
      <w:bodyDiv w:val="1"/>
      <w:marLeft w:val="0"/>
      <w:marRight w:val="0"/>
      <w:marTop w:val="0"/>
      <w:marBottom w:val="0"/>
      <w:divBdr>
        <w:top w:val="none" w:sz="0" w:space="0" w:color="auto"/>
        <w:left w:val="none" w:sz="0" w:space="0" w:color="auto"/>
        <w:bottom w:val="none" w:sz="0" w:space="0" w:color="auto"/>
        <w:right w:val="none" w:sz="0" w:space="0" w:color="auto"/>
      </w:divBdr>
    </w:div>
    <w:div w:id="1613439701">
      <w:bodyDiv w:val="1"/>
      <w:marLeft w:val="0"/>
      <w:marRight w:val="0"/>
      <w:marTop w:val="0"/>
      <w:marBottom w:val="0"/>
      <w:divBdr>
        <w:top w:val="none" w:sz="0" w:space="0" w:color="auto"/>
        <w:left w:val="none" w:sz="0" w:space="0" w:color="auto"/>
        <w:bottom w:val="none" w:sz="0" w:space="0" w:color="auto"/>
        <w:right w:val="none" w:sz="0" w:space="0" w:color="auto"/>
      </w:divBdr>
    </w:div>
    <w:div w:id="1654412243">
      <w:bodyDiv w:val="1"/>
      <w:marLeft w:val="0"/>
      <w:marRight w:val="0"/>
      <w:marTop w:val="0"/>
      <w:marBottom w:val="0"/>
      <w:divBdr>
        <w:top w:val="none" w:sz="0" w:space="0" w:color="auto"/>
        <w:left w:val="none" w:sz="0" w:space="0" w:color="auto"/>
        <w:bottom w:val="none" w:sz="0" w:space="0" w:color="auto"/>
        <w:right w:val="none" w:sz="0" w:space="0" w:color="auto"/>
      </w:divBdr>
    </w:div>
    <w:div w:id="1671444460">
      <w:bodyDiv w:val="1"/>
      <w:marLeft w:val="0"/>
      <w:marRight w:val="0"/>
      <w:marTop w:val="0"/>
      <w:marBottom w:val="0"/>
      <w:divBdr>
        <w:top w:val="none" w:sz="0" w:space="0" w:color="auto"/>
        <w:left w:val="none" w:sz="0" w:space="0" w:color="auto"/>
        <w:bottom w:val="none" w:sz="0" w:space="0" w:color="auto"/>
        <w:right w:val="none" w:sz="0" w:space="0" w:color="auto"/>
      </w:divBdr>
      <w:divsChild>
        <w:div w:id="1226188505">
          <w:marLeft w:val="0"/>
          <w:marRight w:val="0"/>
          <w:marTop w:val="0"/>
          <w:marBottom w:val="0"/>
          <w:divBdr>
            <w:top w:val="none" w:sz="0" w:space="0" w:color="auto"/>
            <w:left w:val="none" w:sz="0" w:space="0" w:color="auto"/>
            <w:bottom w:val="none" w:sz="0" w:space="0" w:color="auto"/>
            <w:right w:val="none" w:sz="0" w:space="0" w:color="auto"/>
          </w:divBdr>
        </w:div>
        <w:div w:id="1843885607">
          <w:marLeft w:val="0"/>
          <w:marRight w:val="0"/>
          <w:marTop w:val="0"/>
          <w:marBottom w:val="0"/>
          <w:divBdr>
            <w:top w:val="none" w:sz="0" w:space="0" w:color="auto"/>
            <w:left w:val="none" w:sz="0" w:space="0" w:color="auto"/>
            <w:bottom w:val="none" w:sz="0" w:space="0" w:color="auto"/>
            <w:right w:val="none" w:sz="0" w:space="0" w:color="auto"/>
          </w:divBdr>
        </w:div>
      </w:divsChild>
    </w:div>
    <w:div w:id="1674994811">
      <w:bodyDiv w:val="1"/>
      <w:marLeft w:val="0"/>
      <w:marRight w:val="0"/>
      <w:marTop w:val="0"/>
      <w:marBottom w:val="0"/>
      <w:divBdr>
        <w:top w:val="none" w:sz="0" w:space="0" w:color="auto"/>
        <w:left w:val="none" w:sz="0" w:space="0" w:color="auto"/>
        <w:bottom w:val="none" w:sz="0" w:space="0" w:color="auto"/>
        <w:right w:val="none" w:sz="0" w:space="0" w:color="auto"/>
      </w:divBdr>
      <w:divsChild>
        <w:div w:id="289553440">
          <w:marLeft w:val="0"/>
          <w:marRight w:val="0"/>
          <w:marTop w:val="0"/>
          <w:marBottom w:val="0"/>
          <w:divBdr>
            <w:top w:val="none" w:sz="0" w:space="0" w:color="auto"/>
            <w:left w:val="none" w:sz="0" w:space="0" w:color="auto"/>
            <w:bottom w:val="none" w:sz="0" w:space="0" w:color="auto"/>
            <w:right w:val="none" w:sz="0" w:space="0" w:color="auto"/>
          </w:divBdr>
        </w:div>
        <w:div w:id="1428577639">
          <w:marLeft w:val="0"/>
          <w:marRight w:val="0"/>
          <w:marTop w:val="0"/>
          <w:marBottom w:val="0"/>
          <w:divBdr>
            <w:top w:val="none" w:sz="0" w:space="0" w:color="auto"/>
            <w:left w:val="none" w:sz="0" w:space="0" w:color="auto"/>
            <w:bottom w:val="none" w:sz="0" w:space="0" w:color="auto"/>
            <w:right w:val="none" w:sz="0" w:space="0" w:color="auto"/>
          </w:divBdr>
          <w:divsChild>
            <w:div w:id="928658615">
              <w:marLeft w:val="0"/>
              <w:marRight w:val="0"/>
              <w:marTop w:val="0"/>
              <w:marBottom w:val="0"/>
              <w:divBdr>
                <w:top w:val="none" w:sz="0" w:space="0" w:color="auto"/>
                <w:left w:val="none" w:sz="0" w:space="0" w:color="auto"/>
                <w:bottom w:val="none" w:sz="0" w:space="0" w:color="auto"/>
                <w:right w:val="none" w:sz="0" w:space="0" w:color="auto"/>
              </w:divBdr>
              <w:divsChild>
                <w:div w:id="95972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63058">
      <w:bodyDiv w:val="1"/>
      <w:marLeft w:val="0"/>
      <w:marRight w:val="0"/>
      <w:marTop w:val="0"/>
      <w:marBottom w:val="0"/>
      <w:divBdr>
        <w:top w:val="none" w:sz="0" w:space="0" w:color="auto"/>
        <w:left w:val="none" w:sz="0" w:space="0" w:color="auto"/>
        <w:bottom w:val="none" w:sz="0" w:space="0" w:color="auto"/>
        <w:right w:val="none" w:sz="0" w:space="0" w:color="auto"/>
      </w:divBdr>
    </w:div>
    <w:div w:id="1792819917">
      <w:bodyDiv w:val="1"/>
      <w:marLeft w:val="0"/>
      <w:marRight w:val="0"/>
      <w:marTop w:val="0"/>
      <w:marBottom w:val="0"/>
      <w:divBdr>
        <w:top w:val="none" w:sz="0" w:space="0" w:color="auto"/>
        <w:left w:val="none" w:sz="0" w:space="0" w:color="auto"/>
        <w:bottom w:val="none" w:sz="0" w:space="0" w:color="auto"/>
        <w:right w:val="none" w:sz="0" w:space="0" w:color="auto"/>
      </w:divBdr>
    </w:div>
    <w:div w:id="1851605417">
      <w:bodyDiv w:val="1"/>
      <w:marLeft w:val="0"/>
      <w:marRight w:val="0"/>
      <w:marTop w:val="0"/>
      <w:marBottom w:val="0"/>
      <w:divBdr>
        <w:top w:val="none" w:sz="0" w:space="0" w:color="auto"/>
        <w:left w:val="none" w:sz="0" w:space="0" w:color="auto"/>
        <w:bottom w:val="none" w:sz="0" w:space="0" w:color="auto"/>
        <w:right w:val="none" w:sz="0" w:space="0" w:color="auto"/>
      </w:divBdr>
    </w:div>
    <w:div w:id="1903825556">
      <w:bodyDiv w:val="1"/>
      <w:marLeft w:val="0"/>
      <w:marRight w:val="0"/>
      <w:marTop w:val="0"/>
      <w:marBottom w:val="0"/>
      <w:divBdr>
        <w:top w:val="none" w:sz="0" w:space="0" w:color="auto"/>
        <w:left w:val="none" w:sz="0" w:space="0" w:color="auto"/>
        <w:bottom w:val="none" w:sz="0" w:space="0" w:color="auto"/>
        <w:right w:val="none" w:sz="0" w:space="0" w:color="auto"/>
      </w:divBdr>
    </w:div>
    <w:div w:id="1908420610">
      <w:bodyDiv w:val="1"/>
      <w:marLeft w:val="0"/>
      <w:marRight w:val="0"/>
      <w:marTop w:val="0"/>
      <w:marBottom w:val="0"/>
      <w:divBdr>
        <w:top w:val="none" w:sz="0" w:space="0" w:color="auto"/>
        <w:left w:val="none" w:sz="0" w:space="0" w:color="auto"/>
        <w:bottom w:val="none" w:sz="0" w:space="0" w:color="auto"/>
        <w:right w:val="none" w:sz="0" w:space="0" w:color="auto"/>
      </w:divBdr>
    </w:div>
    <w:div w:id="1930456430">
      <w:bodyDiv w:val="1"/>
      <w:marLeft w:val="0"/>
      <w:marRight w:val="0"/>
      <w:marTop w:val="0"/>
      <w:marBottom w:val="0"/>
      <w:divBdr>
        <w:top w:val="none" w:sz="0" w:space="0" w:color="auto"/>
        <w:left w:val="none" w:sz="0" w:space="0" w:color="auto"/>
        <w:bottom w:val="none" w:sz="0" w:space="0" w:color="auto"/>
        <w:right w:val="none" w:sz="0" w:space="0" w:color="auto"/>
      </w:divBdr>
    </w:div>
    <w:div w:id="1935359814">
      <w:bodyDiv w:val="1"/>
      <w:marLeft w:val="0"/>
      <w:marRight w:val="0"/>
      <w:marTop w:val="0"/>
      <w:marBottom w:val="0"/>
      <w:divBdr>
        <w:top w:val="none" w:sz="0" w:space="0" w:color="auto"/>
        <w:left w:val="none" w:sz="0" w:space="0" w:color="auto"/>
        <w:bottom w:val="none" w:sz="0" w:space="0" w:color="auto"/>
        <w:right w:val="none" w:sz="0" w:space="0" w:color="auto"/>
      </w:divBdr>
    </w:div>
    <w:div w:id="1942374933">
      <w:bodyDiv w:val="1"/>
      <w:marLeft w:val="0"/>
      <w:marRight w:val="0"/>
      <w:marTop w:val="0"/>
      <w:marBottom w:val="0"/>
      <w:divBdr>
        <w:top w:val="none" w:sz="0" w:space="0" w:color="auto"/>
        <w:left w:val="none" w:sz="0" w:space="0" w:color="auto"/>
        <w:bottom w:val="none" w:sz="0" w:space="0" w:color="auto"/>
        <w:right w:val="none" w:sz="0" w:space="0" w:color="auto"/>
      </w:divBdr>
      <w:divsChild>
        <w:div w:id="1696422004">
          <w:marLeft w:val="0"/>
          <w:marRight w:val="0"/>
          <w:marTop w:val="0"/>
          <w:marBottom w:val="0"/>
          <w:divBdr>
            <w:top w:val="none" w:sz="0" w:space="0" w:color="auto"/>
            <w:left w:val="none" w:sz="0" w:space="0" w:color="auto"/>
            <w:bottom w:val="none" w:sz="0" w:space="0" w:color="auto"/>
            <w:right w:val="none" w:sz="0" w:space="0" w:color="auto"/>
          </w:divBdr>
        </w:div>
        <w:div w:id="1934312208">
          <w:marLeft w:val="0"/>
          <w:marRight w:val="0"/>
          <w:marTop w:val="0"/>
          <w:marBottom w:val="0"/>
          <w:divBdr>
            <w:top w:val="none" w:sz="0" w:space="0" w:color="auto"/>
            <w:left w:val="none" w:sz="0" w:space="0" w:color="auto"/>
            <w:bottom w:val="none" w:sz="0" w:space="0" w:color="auto"/>
            <w:right w:val="none" w:sz="0" w:space="0" w:color="auto"/>
          </w:divBdr>
        </w:div>
        <w:div w:id="1771659647">
          <w:marLeft w:val="0"/>
          <w:marRight w:val="0"/>
          <w:marTop w:val="0"/>
          <w:marBottom w:val="0"/>
          <w:divBdr>
            <w:top w:val="none" w:sz="0" w:space="0" w:color="auto"/>
            <w:left w:val="none" w:sz="0" w:space="0" w:color="auto"/>
            <w:bottom w:val="none" w:sz="0" w:space="0" w:color="auto"/>
            <w:right w:val="none" w:sz="0" w:space="0" w:color="auto"/>
          </w:divBdr>
        </w:div>
      </w:divsChild>
    </w:div>
    <w:div w:id="1981880180">
      <w:bodyDiv w:val="1"/>
      <w:marLeft w:val="0"/>
      <w:marRight w:val="0"/>
      <w:marTop w:val="0"/>
      <w:marBottom w:val="0"/>
      <w:divBdr>
        <w:top w:val="none" w:sz="0" w:space="0" w:color="auto"/>
        <w:left w:val="none" w:sz="0" w:space="0" w:color="auto"/>
        <w:bottom w:val="none" w:sz="0" w:space="0" w:color="auto"/>
        <w:right w:val="none" w:sz="0" w:space="0" w:color="auto"/>
      </w:divBdr>
    </w:div>
    <w:div w:id="2022924264">
      <w:bodyDiv w:val="1"/>
      <w:marLeft w:val="0"/>
      <w:marRight w:val="0"/>
      <w:marTop w:val="0"/>
      <w:marBottom w:val="0"/>
      <w:divBdr>
        <w:top w:val="none" w:sz="0" w:space="0" w:color="auto"/>
        <w:left w:val="none" w:sz="0" w:space="0" w:color="auto"/>
        <w:bottom w:val="none" w:sz="0" w:space="0" w:color="auto"/>
        <w:right w:val="none" w:sz="0" w:space="0" w:color="auto"/>
      </w:divBdr>
    </w:div>
    <w:div w:id="2035035511">
      <w:bodyDiv w:val="1"/>
      <w:marLeft w:val="0"/>
      <w:marRight w:val="0"/>
      <w:marTop w:val="0"/>
      <w:marBottom w:val="0"/>
      <w:divBdr>
        <w:top w:val="none" w:sz="0" w:space="0" w:color="auto"/>
        <w:left w:val="none" w:sz="0" w:space="0" w:color="auto"/>
        <w:bottom w:val="none" w:sz="0" w:space="0" w:color="auto"/>
        <w:right w:val="none" w:sz="0" w:space="0" w:color="auto"/>
      </w:divBdr>
    </w:div>
    <w:div w:id="2123110934">
      <w:bodyDiv w:val="1"/>
      <w:marLeft w:val="0"/>
      <w:marRight w:val="0"/>
      <w:marTop w:val="0"/>
      <w:marBottom w:val="0"/>
      <w:divBdr>
        <w:top w:val="none" w:sz="0" w:space="0" w:color="auto"/>
        <w:left w:val="none" w:sz="0" w:space="0" w:color="auto"/>
        <w:bottom w:val="none" w:sz="0" w:space="0" w:color="auto"/>
        <w:right w:val="none" w:sz="0" w:space="0" w:color="auto"/>
      </w:divBdr>
      <w:divsChild>
        <w:div w:id="646789664">
          <w:marLeft w:val="0"/>
          <w:marRight w:val="0"/>
          <w:marTop w:val="0"/>
          <w:marBottom w:val="0"/>
          <w:divBdr>
            <w:top w:val="none" w:sz="0" w:space="0" w:color="auto"/>
            <w:left w:val="none" w:sz="0" w:space="0" w:color="auto"/>
            <w:bottom w:val="none" w:sz="0" w:space="0" w:color="auto"/>
            <w:right w:val="none" w:sz="0" w:space="0" w:color="auto"/>
          </w:divBdr>
          <w:divsChild>
            <w:div w:id="1263076013">
              <w:marLeft w:val="0"/>
              <w:marRight w:val="0"/>
              <w:marTop w:val="0"/>
              <w:marBottom w:val="0"/>
              <w:divBdr>
                <w:top w:val="none" w:sz="0" w:space="0" w:color="auto"/>
                <w:left w:val="none" w:sz="0" w:space="0" w:color="auto"/>
                <w:bottom w:val="none" w:sz="0" w:space="0" w:color="auto"/>
                <w:right w:val="none" w:sz="0" w:space="0" w:color="auto"/>
              </w:divBdr>
              <w:divsChild>
                <w:div w:id="10453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utmann@uni-hd.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办公室">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D78F-F5CE-4AE3-B58E-63D2C8E3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7944</Words>
  <Characters>50053</Characters>
  <Application>Microsoft Office Word</Application>
  <DocSecurity>0</DocSecurity>
  <Lines>417</Lines>
  <Paragraphs>115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Yilong - (xuyilong)</dc:creator>
  <cp:keywords/>
  <dc:description/>
  <cp:lastModifiedBy>Rau, Hannes (ECON)</cp:lastModifiedBy>
  <cp:revision>10</cp:revision>
  <cp:lastPrinted>2025-07-02T09:54:00Z</cp:lastPrinted>
  <dcterms:created xsi:type="dcterms:W3CDTF">2025-07-23T14:14:00Z</dcterms:created>
  <dcterms:modified xsi:type="dcterms:W3CDTF">2025-07-25T09:43:00Z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b5b17c307db73100b28e6abf202296009e77a4eae1dac48c530b345fe4f5944f</vt:lpwstr>
  </property>
</Properties>
</file>